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C4CEC" w14:textId="281A7CFE" w:rsidR="0073567C" w:rsidRPr="00823330" w:rsidRDefault="00EC6EC8">
      <w:pPr>
        <w:pStyle w:val="NoSpacing1"/>
        <w:ind w:right="139"/>
        <w:jc w:val="right"/>
        <w:rPr>
          <w:rFonts w:asciiTheme="majorHAnsi" w:hAnsiTheme="majorHAnsi" w:cstheme="majorHAnsi"/>
        </w:rPr>
      </w:pPr>
      <w:r>
        <w:rPr>
          <w:rFonts w:asciiTheme="majorHAnsi" w:hAnsiTheme="majorHAnsi" w:cstheme="majorHAnsi"/>
        </w:rPr>
        <w:t>Heidenheim</w:t>
      </w:r>
      <w:r w:rsidR="00823330" w:rsidRPr="00823330">
        <w:rPr>
          <w:rFonts w:asciiTheme="majorHAnsi" w:hAnsiTheme="majorHAnsi" w:cstheme="majorHAnsi"/>
        </w:rPr>
        <w:t>, den</w:t>
      </w:r>
      <w:r>
        <w:rPr>
          <w:rFonts w:asciiTheme="majorHAnsi" w:hAnsiTheme="majorHAnsi" w:cstheme="majorHAnsi"/>
        </w:rPr>
        <w:t xml:space="preserve"> 16.09.2021</w:t>
      </w:r>
      <w:r w:rsidR="00823330" w:rsidRPr="00823330">
        <w:rPr>
          <w:rFonts w:asciiTheme="majorHAnsi" w:hAnsiTheme="majorHAnsi" w:cstheme="majorHAnsi"/>
        </w:rPr>
        <w:t xml:space="preserve"> </w:t>
      </w:r>
    </w:p>
    <w:p w14:paraId="1D5FDBAB" w14:textId="10A528F4" w:rsidR="0073567C" w:rsidRPr="00823330" w:rsidRDefault="00823330">
      <w:pPr>
        <w:spacing w:after="120" w:line="240" w:lineRule="auto"/>
        <w:jc w:val="center"/>
        <w:rPr>
          <w:rFonts w:asciiTheme="majorHAnsi" w:hAnsiTheme="majorHAnsi" w:cstheme="majorHAnsi"/>
          <w:b/>
          <w:bCs/>
          <w:sz w:val="24"/>
          <w:szCs w:val="24"/>
        </w:rPr>
      </w:pPr>
      <w:r w:rsidRPr="00823330">
        <w:rPr>
          <w:rFonts w:asciiTheme="majorHAnsi" w:hAnsiTheme="majorHAnsi" w:cstheme="majorHAnsi"/>
          <w:b/>
          <w:bCs/>
          <w:sz w:val="24"/>
          <w:szCs w:val="24"/>
        </w:rPr>
        <w:t>Markt Gnotzheim</w:t>
      </w:r>
    </w:p>
    <w:p w14:paraId="017AF21C" w14:textId="77777777" w:rsidR="0073567C" w:rsidRDefault="00C2182A">
      <w:pPr>
        <w:spacing w:after="120" w:line="240" w:lineRule="auto"/>
        <w:jc w:val="center"/>
        <w:rPr>
          <w:rFonts w:ascii="Arial" w:hAnsi="Arial" w:cs="Arial"/>
          <w:b/>
          <w:sz w:val="24"/>
        </w:rPr>
      </w:pPr>
      <w:r>
        <w:rPr>
          <w:rFonts w:ascii="Arial" w:hAnsi="Arial" w:cs="Arial"/>
          <w:b/>
          <w:sz w:val="24"/>
        </w:rPr>
        <w:t xml:space="preserve">Auswahlverfahren – einstufig – zur Bestimmung eines Netzbetreibers für den Aus- bzw. Aufbau eines ultraschnellen NGA-Netzes im Rahmen der Richtlinie zur Förderung des Aufbaus von gigabitfähigen Breitbandnetzen im Freistaat Bayern </w:t>
      </w:r>
    </w:p>
    <w:p w14:paraId="64A6DE7B" w14:textId="77777777" w:rsidR="0073567C" w:rsidRDefault="00C2182A">
      <w:pPr>
        <w:spacing w:after="120" w:line="240" w:lineRule="auto"/>
        <w:jc w:val="center"/>
        <w:rPr>
          <w:rFonts w:ascii="Arial" w:hAnsi="Arial" w:cs="Arial"/>
          <w:b/>
          <w:sz w:val="24"/>
        </w:rPr>
      </w:pPr>
      <w:r>
        <w:rPr>
          <w:rFonts w:ascii="Arial" w:hAnsi="Arial" w:cs="Arial"/>
          <w:b/>
          <w:sz w:val="24"/>
        </w:rPr>
        <w:t>(Bayerische Gigabitrichtlinie -BayGibitR)</w:t>
      </w:r>
    </w:p>
    <w:p w14:paraId="70B20B5E" w14:textId="77777777" w:rsidR="0073567C" w:rsidRDefault="00C2182A">
      <w:pPr>
        <w:spacing w:after="120" w:line="240" w:lineRule="auto"/>
        <w:ind w:left="1140"/>
        <w:rPr>
          <w:rFonts w:ascii="Arial" w:hAnsi="Arial" w:cs="Arial"/>
          <w:b/>
          <w:sz w:val="24"/>
        </w:rPr>
      </w:pPr>
      <w:r>
        <w:rPr>
          <w:rFonts w:ascii="Arial" w:hAnsi="Arial" w:cs="Arial"/>
          <w:b/>
          <w:sz w:val="24"/>
        </w:rPr>
        <w:t xml:space="preserve">              - Bekanntmachung gemäß Nr. 7 BayGibitR </w:t>
      </w:r>
      <w:bookmarkStart w:id="0" w:name="_Hlk27648991"/>
      <w:r>
        <w:rPr>
          <w:rFonts w:ascii="Arial" w:hAnsi="Arial" w:cs="Arial"/>
          <w:b/>
          <w:sz w:val="24"/>
        </w:rPr>
        <w:t>-</w:t>
      </w:r>
      <w:bookmarkEnd w:id="0"/>
    </w:p>
    <w:p w14:paraId="796B1606" w14:textId="77777777" w:rsidR="0073567C" w:rsidRDefault="0073567C">
      <w:pPr>
        <w:spacing w:after="120" w:line="240" w:lineRule="auto"/>
        <w:jc w:val="both"/>
        <w:rPr>
          <w:rFonts w:ascii="Arial" w:hAnsi="Arial" w:cs="Arial"/>
        </w:rPr>
      </w:pPr>
    </w:p>
    <w:p w14:paraId="1C38CE35" w14:textId="77777777" w:rsidR="0073567C" w:rsidRDefault="00C2182A">
      <w:pPr>
        <w:pStyle w:val="Listenabsatz"/>
        <w:numPr>
          <w:ilvl w:val="0"/>
          <w:numId w:val="1"/>
        </w:numPr>
        <w:rPr>
          <w:rFonts w:ascii="Arial" w:hAnsi="Arial" w:cs="Arial"/>
          <w:b/>
          <w:sz w:val="20"/>
          <w:szCs w:val="20"/>
        </w:rPr>
      </w:pPr>
      <w:r>
        <w:rPr>
          <w:rFonts w:ascii="Arial" w:hAnsi="Arial" w:cs="Arial"/>
          <w:b/>
          <w:sz w:val="20"/>
          <w:szCs w:val="20"/>
        </w:rPr>
        <w:t>Zur Angebotsabgabe auffordernde und den Zuschlag erteilende Stelle:</w:t>
      </w:r>
    </w:p>
    <w:p w14:paraId="4A4B7BA1" w14:textId="0DFA625E" w:rsidR="0073567C" w:rsidRPr="00823330" w:rsidRDefault="00C2182A">
      <w:pPr>
        <w:spacing w:after="120" w:line="240" w:lineRule="auto"/>
        <w:jc w:val="both"/>
      </w:pPr>
      <w:r w:rsidRPr="00823330">
        <w:rPr>
          <w:rFonts w:ascii="Arial" w:hAnsi="Arial" w:cs="Arial"/>
          <w:sz w:val="20"/>
          <w:szCs w:val="20"/>
        </w:rPr>
        <w:t xml:space="preserve">Name </w:t>
      </w:r>
      <w:r w:rsidRPr="00823330">
        <w:rPr>
          <w:rFonts w:ascii="Arial" w:hAnsi="Arial" w:cs="Arial"/>
          <w:sz w:val="20"/>
          <w:szCs w:val="20"/>
        </w:rPr>
        <w:tab/>
      </w:r>
      <w:r w:rsidRPr="00823330">
        <w:rPr>
          <w:rFonts w:ascii="Arial" w:hAnsi="Arial" w:cs="Arial"/>
          <w:sz w:val="20"/>
          <w:szCs w:val="20"/>
        </w:rPr>
        <w:tab/>
      </w:r>
      <w:r w:rsidRPr="00823330">
        <w:rPr>
          <w:rFonts w:ascii="Arial" w:hAnsi="Arial" w:cs="Arial"/>
          <w:sz w:val="20"/>
          <w:szCs w:val="20"/>
        </w:rPr>
        <w:tab/>
      </w:r>
      <w:r w:rsidR="00823330">
        <w:rPr>
          <w:rFonts w:ascii="Arial" w:hAnsi="Arial" w:cs="Arial"/>
          <w:sz w:val="20"/>
          <w:szCs w:val="20"/>
        </w:rPr>
        <w:t xml:space="preserve">VG Hahnenkamm, </w:t>
      </w:r>
      <w:r w:rsidR="00823330" w:rsidRPr="00823330">
        <w:t>Markt Gnotzheim</w:t>
      </w:r>
    </w:p>
    <w:p w14:paraId="4CD2A80E" w14:textId="773F420C" w:rsidR="0073567C" w:rsidRPr="00823330" w:rsidRDefault="00C2182A">
      <w:pPr>
        <w:spacing w:after="120" w:line="240" w:lineRule="auto"/>
        <w:jc w:val="both"/>
      </w:pPr>
      <w:r w:rsidRPr="00823330">
        <w:rPr>
          <w:rFonts w:ascii="Arial" w:hAnsi="Arial" w:cs="Arial"/>
          <w:sz w:val="20"/>
          <w:szCs w:val="20"/>
        </w:rPr>
        <w:t>Adresse:</w:t>
      </w:r>
      <w:r w:rsidRPr="00823330">
        <w:rPr>
          <w:rFonts w:ascii="Arial" w:hAnsi="Arial" w:cs="Arial"/>
          <w:sz w:val="20"/>
          <w:szCs w:val="20"/>
        </w:rPr>
        <w:tab/>
      </w:r>
      <w:r w:rsidRPr="00823330">
        <w:rPr>
          <w:rFonts w:ascii="Arial" w:hAnsi="Arial" w:cs="Arial"/>
          <w:sz w:val="20"/>
          <w:szCs w:val="20"/>
        </w:rPr>
        <w:tab/>
      </w:r>
      <w:r w:rsidR="00823330">
        <w:t>Ringstraße 12   91719 Heidenheim</w:t>
      </w:r>
    </w:p>
    <w:p w14:paraId="4885EF63" w14:textId="496E954B" w:rsidR="0073567C" w:rsidRPr="00823330" w:rsidRDefault="00C2182A">
      <w:pPr>
        <w:spacing w:after="120" w:line="240" w:lineRule="auto"/>
        <w:jc w:val="both"/>
      </w:pPr>
      <w:r w:rsidRPr="00823330">
        <w:rPr>
          <w:rFonts w:ascii="Arial" w:hAnsi="Arial" w:cs="Arial"/>
          <w:sz w:val="20"/>
          <w:szCs w:val="20"/>
        </w:rPr>
        <w:t>Kontaktperson:</w:t>
      </w:r>
      <w:r w:rsidRPr="00823330">
        <w:rPr>
          <w:rFonts w:ascii="Arial" w:hAnsi="Arial" w:cs="Arial"/>
          <w:sz w:val="20"/>
          <w:szCs w:val="20"/>
        </w:rPr>
        <w:tab/>
      </w:r>
      <w:r w:rsidRPr="00823330">
        <w:rPr>
          <w:rFonts w:ascii="Arial" w:hAnsi="Arial" w:cs="Arial"/>
          <w:sz w:val="20"/>
          <w:szCs w:val="20"/>
        </w:rPr>
        <w:tab/>
      </w:r>
      <w:r w:rsidR="00823330">
        <w:t>Herr Liesenfeld</w:t>
      </w:r>
    </w:p>
    <w:p w14:paraId="553D7BAF" w14:textId="370CADFE" w:rsidR="0073567C" w:rsidRPr="00823330" w:rsidRDefault="00C2182A">
      <w:pPr>
        <w:spacing w:after="120" w:line="240" w:lineRule="auto"/>
        <w:jc w:val="both"/>
      </w:pPr>
      <w:r w:rsidRPr="00823330">
        <w:rPr>
          <w:rFonts w:ascii="Arial" w:hAnsi="Arial" w:cs="Arial"/>
          <w:sz w:val="20"/>
          <w:szCs w:val="20"/>
        </w:rPr>
        <w:t>E-Mail:</w:t>
      </w:r>
      <w:r w:rsidRPr="00823330">
        <w:rPr>
          <w:rFonts w:ascii="Arial" w:hAnsi="Arial" w:cs="Arial"/>
          <w:sz w:val="20"/>
          <w:szCs w:val="20"/>
        </w:rPr>
        <w:tab/>
      </w:r>
      <w:r w:rsidRPr="00823330">
        <w:rPr>
          <w:rFonts w:ascii="Arial" w:hAnsi="Arial" w:cs="Arial"/>
          <w:sz w:val="20"/>
          <w:szCs w:val="20"/>
        </w:rPr>
        <w:tab/>
      </w:r>
      <w:r w:rsidRPr="00823330">
        <w:rPr>
          <w:rFonts w:ascii="Arial" w:hAnsi="Arial" w:cs="Arial"/>
          <w:sz w:val="20"/>
          <w:szCs w:val="20"/>
        </w:rPr>
        <w:tab/>
      </w:r>
      <w:r w:rsidR="00823330">
        <w:t>info@hahnenkamm.de</w:t>
      </w:r>
    </w:p>
    <w:p w14:paraId="32BED6CB" w14:textId="46562ED9" w:rsidR="0073567C" w:rsidRPr="00823330" w:rsidRDefault="00C2182A">
      <w:pPr>
        <w:spacing w:after="120" w:line="240" w:lineRule="auto"/>
        <w:jc w:val="both"/>
      </w:pPr>
      <w:r w:rsidRPr="00823330">
        <w:rPr>
          <w:rFonts w:ascii="Arial" w:hAnsi="Arial" w:cs="Arial"/>
          <w:sz w:val="20"/>
          <w:szCs w:val="20"/>
        </w:rPr>
        <w:t>Telefon:</w:t>
      </w:r>
      <w:r w:rsidRPr="00823330">
        <w:rPr>
          <w:rFonts w:ascii="Arial" w:hAnsi="Arial" w:cs="Arial"/>
          <w:sz w:val="20"/>
          <w:szCs w:val="20"/>
        </w:rPr>
        <w:tab/>
      </w:r>
      <w:r w:rsidRPr="00823330">
        <w:rPr>
          <w:rFonts w:ascii="Arial" w:hAnsi="Arial" w:cs="Arial"/>
          <w:sz w:val="20"/>
          <w:szCs w:val="20"/>
        </w:rPr>
        <w:tab/>
      </w:r>
      <w:r w:rsidR="00823330">
        <w:t>09833-981341</w:t>
      </w:r>
    </w:p>
    <w:p w14:paraId="5E430B00" w14:textId="07AC9AC9" w:rsidR="0073567C" w:rsidRPr="00823330" w:rsidRDefault="00C2182A">
      <w:pPr>
        <w:spacing w:after="120" w:line="240" w:lineRule="auto"/>
        <w:jc w:val="both"/>
      </w:pPr>
      <w:r w:rsidRPr="00823330">
        <w:rPr>
          <w:rFonts w:ascii="Arial" w:hAnsi="Arial" w:cs="Arial"/>
          <w:sz w:val="20"/>
          <w:szCs w:val="20"/>
        </w:rPr>
        <w:t>Fax:</w:t>
      </w:r>
      <w:r w:rsidRPr="00823330">
        <w:rPr>
          <w:rFonts w:ascii="Arial" w:hAnsi="Arial" w:cs="Arial"/>
          <w:sz w:val="20"/>
          <w:szCs w:val="20"/>
        </w:rPr>
        <w:tab/>
      </w:r>
      <w:r w:rsidRPr="00823330">
        <w:rPr>
          <w:rFonts w:ascii="Arial" w:hAnsi="Arial" w:cs="Arial"/>
          <w:sz w:val="20"/>
          <w:szCs w:val="20"/>
        </w:rPr>
        <w:tab/>
      </w:r>
      <w:r w:rsidRPr="00823330">
        <w:rPr>
          <w:rFonts w:ascii="Arial" w:hAnsi="Arial" w:cs="Arial"/>
          <w:sz w:val="20"/>
          <w:szCs w:val="20"/>
        </w:rPr>
        <w:tab/>
      </w:r>
      <w:r w:rsidR="00823330">
        <w:t>09833-98135541</w:t>
      </w:r>
    </w:p>
    <w:p w14:paraId="4D09F65C" w14:textId="77777777" w:rsidR="0073567C" w:rsidRDefault="0073567C">
      <w:pPr>
        <w:spacing w:after="120" w:line="240" w:lineRule="auto"/>
        <w:jc w:val="both"/>
        <w:rPr>
          <w:rFonts w:ascii="Arial" w:hAnsi="Arial" w:cs="Arial"/>
          <w:b/>
          <w:sz w:val="20"/>
          <w:szCs w:val="20"/>
        </w:rPr>
      </w:pPr>
    </w:p>
    <w:p w14:paraId="123D0ED3" w14:textId="77777777" w:rsidR="0073567C" w:rsidRDefault="00C2182A">
      <w:pPr>
        <w:pStyle w:val="Listenabsatz"/>
        <w:numPr>
          <w:ilvl w:val="0"/>
          <w:numId w:val="1"/>
        </w:numPr>
        <w:rPr>
          <w:rFonts w:ascii="Arial" w:hAnsi="Arial" w:cs="Arial"/>
          <w:b/>
          <w:sz w:val="20"/>
          <w:szCs w:val="20"/>
        </w:rPr>
      </w:pPr>
      <w:r>
        <w:rPr>
          <w:rFonts w:ascii="Arial" w:hAnsi="Arial" w:cs="Arial"/>
          <w:b/>
          <w:sz w:val="20"/>
          <w:szCs w:val="20"/>
        </w:rPr>
        <w:t>Beschreibung des Auswahlverfahrens</w:t>
      </w:r>
    </w:p>
    <w:p w14:paraId="4B6E819A" w14:textId="77777777" w:rsidR="0073567C" w:rsidRDefault="00C2182A">
      <w:pPr>
        <w:numPr>
          <w:ilvl w:val="1"/>
          <w:numId w:val="1"/>
        </w:numPr>
        <w:spacing w:after="120" w:line="240" w:lineRule="auto"/>
        <w:ind w:left="426" w:hanging="426"/>
        <w:jc w:val="both"/>
        <w:rPr>
          <w:rFonts w:ascii="Arial" w:hAnsi="Arial" w:cs="Arial"/>
          <w:b/>
          <w:sz w:val="20"/>
          <w:szCs w:val="20"/>
        </w:rPr>
      </w:pPr>
      <w:r>
        <w:rPr>
          <w:rFonts w:ascii="Arial" w:hAnsi="Arial" w:cs="Arial"/>
          <w:b/>
          <w:sz w:val="20"/>
          <w:szCs w:val="20"/>
        </w:rPr>
        <w:t>Allgemeines</w:t>
      </w:r>
    </w:p>
    <w:p w14:paraId="696EDFB0" w14:textId="684B2BD7" w:rsidR="0073567C" w:rsidRDefault="00C2182A">
      <w:pPr>
        <w:spacing w:after="120" w:line="240" w:lineRule="auto"/>
        <w:jc w:val="both"/>
      </w:pPr>
      <w:r>
        <w:fldChar w:fldCharType="begin">
          <w:ffData>
            <w:name w:val="Text6"/>
            <w:enabled/>
            <w:calcOnExit w:val="0"/>
            <w:textInput/>
          </w:ffData>
        </w:fldChar>
      </w:r>
      <w:r>
        <w:rPr>
          <w:rFonts w:ascii="Arial" w:hAnsi="Arial" w:cs="Arial"/>
          <w:sz w:val="20"/>
          <w:szCs w:val="20"/>
          <w:highlight w:val="lightGray"/>
        </w:rPr>
        <w:instrText>FORMTEXT</w:instrText>
      </w:r>
      <w:r>
        <w:rPr>
          <w:rFonts w:ascii="Arial" w:hAnsi="Arial" w:cs="Arial"/>
          <w:sz w:val="20"/>
          <w:szCs w:val="20"/>
          <w:highlight w:val="lightGray"/>
        </w:rPr>
      </w:r>
      <w:r>
        <w:rPr>
          <w:rFonts w:ascii="Arial" w:hAnsi="Arial" w:cs="Arial"/>
          <w:sz w:val="20"/>
          <w:szCs w:val="20"/>
          <w:highlight w:val="lightGray"/>
        </w:rPr>
        <w:fldChar w:fldCharType="separate"/>
      </w:r>
      <w:bookmarkStart w:id="1" w:name="Text6"/>
      <w:bookmarkStart w:id="2" w:name="Text61"/>
      <w:bookmarkEnd w:id="1"/>
      <w:r>
        <w:rPr>
          <w:rFonts w:ascii="Arial" w:hAnsi="Arial" w:cs="Arial"/>
          <w:sz w:val="20"/>
          <w:szCs w:val="20"/>
          <w:highlight w:val="lightGray"/>
        </w:rPr>
        <w:t>Die Gemeinde</w:t>
      </w:r>
      <w:r>
        <w:rPr>
          <w:rFonts w:ascii="Arial" w:hAnsi="Arial" w:cs="Arial"/>
          <w:sz w:val="20"/>
          <w:szCs w:val="20"/>
          <w:highlight w:val="lightGray"/>
        </w:rPr>
        <w:fldChar w:fldCharType="end"/>
      </w:r>
      <w:bookmarkEnd w:id="2"/>
      <w:r>
        <w:rPr>
          <w:rFonts w:ascii="Arial" w:hAnsi="Arial" w:cs="Arial"/>
          <w:sz w:val="20"/>
          <w:szCs w:val="20"/>
        </w:rPr>
        <w:t xml:space="preserve"> führt zur Auswahl eines Netzbetreibers</w:t>
      </w:r>
      <w:r>
        <w:rPr>
          <w:rStyle w:val="Funotenanker"/>
          <w:rFonts w:ascii="Arial" w:hAnsi="Arial" w:cs="Arial"/>
          <w:sz w:val="20"/>
          <w:szCs w:val="20"/>
        </w:rPr>
        <w:footnoteReference w:id="1"/>
      </w:r>
      <w:r>
        <w:rPr>
          <w:rFonts w:ascii="Arial" w:hAnsi="Arial" w:cs="Arial"/>
          <w:sz w:val="20"/>
          <w:szCs w:val="20"/>
        </w:rPr>
        <w:t>, der mit einem öffentlichen Zuschuss den Aufbau und Betrieb eines ultraschnellen NGA-Netzes realisieren kann, in sinngemäßer Anwendung der Unterschwellenver</w:t>
      </w:r>
      <w:r w:rsidR="009D6A1E">
        <w:rPr>
          <w:rFonts w:ascii="Arial" w:hAnsi="Arial" w:cs="Arial"/>
          <w:sz w:val="20"/>
          <w:szCs w:val="20"/>
        </w:rPr>
        <w:t>gabe</w:t>
      </w:r>
      <w:r>
        <w:rPr>
          <w:rFonts w:ascii="Arial" w:hAnsi="Arial" w:cs="Arial"/>
          <w:sz w:val="20"/>
          <w:szCs w:val="20"/>
        </w:rPr>
        <w:t xml:space="preserve">ordnung (UVgO) ein offenes, transparentes und diskriminierungsfreies Auswahlverfahren gemäß Nr. 7 BayGibitR – (abrufbar unter </w:t>
      </w:r>
      <w:hyperlink r:id="rId11">
        <w:r>
          <w:rPr>
            <w:rStyle w:val="Internetverknpfung"/>
            <w:rFonts w:ascii="Arial" w:hAnsi="Arial" w:cs="Arial"/>
            <w:sz w:val="20"/>
            <w:szCs w:val="20"/>
          </w:rPr>
          <w:t>www.schnelles-internet.bayern.de</w:t>
        </w:r>
      </w:hyperlink>
      <w:r>
        <w:rPr>
          <w:rFonts w:ascii="Arial" w:hAnsi="Arial" w:cs="Arial"/>
          <w:sz w:val="20"/>
          <w:szCs w:val="20"/>
        </w:rPr>
        <w:t xml:space="preserve">) durch. </w:t>
      </w:r>
    </w:p>
    <w:p w14:paraId="5D884E9C" w14:textId="77777777" w:rsidR="0073567C" w:rsidRDefault="00C2182A">
      <w:pPr>
        <w:spacing w:after="120" w:line="240" w:lineRule="auto"/>
        <w:jc w:val="both"/>
        <w:rPr>
          <w:rFonts w:ascii="Arial" w:hAnsi="Arial" w:cs="Arial"/>
          <w:sz w:val="20"/>
          <w:szCs w:val="20"/>
        </w:rPr>
      </w:pPr>
      <w:r>
        <w:rPr>
          <w:rFonts w:ascii="Arial" w:hAnsi="Arial" w:cs="Arial"/>
          <w:sz w:val="20"/>
          <w:szCs w:val="20"/>
        </w:rPr>
        <w:t>Die Auswahl erfolgt im Wege eines freihändigen wettbewerblichen Verfahrens.</w:t>
      </w:r>
    </w:p>
    <w:p w14:paraId="513C912F" w14:textId="77777777" w:rsidR="0073567C" w:rsidRDefault="00C2182A">
      <w:pPr>
        <w:spacing w:after="120" w:line="240" w:lineRule="auto"/>
        <w:jc w:val="both"/>
        <w:rPr>
          <w:rFonts w:ascii="Arial" w:hAnsi="Arial" w:cs="Arial"/>
          <w:sz w:val="20"/>
          <w:szCs w:val="20"/>
        </w:rPr>
      </w:pPr>
      <w:r>
        <w:rPr>
          <w:rFonts w:ascii="Arial" w:hAnsi="Arial" w:cs="Arial"/>
          <w:sz w:val="20"/>
          <w:szCs w:val="20"/>
        </w:rPr>
        <w:t>Die Bieter haben Gelegenheit, bis zum Ablauf der Angebotsfrist ein Angebot abzugeben. Auf Grundlage dieses Angebots hat die Gemeinde die Möglichkeit, Verhandlungen mit den Bietern durchzuführen. Die Gemeinde wählt anhand der unter Ziff. 8. b) genannten Wertungskriterien das wirtschaftlichste Angebot für den Zuschlag aus.</w:t>
      </w:r>
    </w:p>
    <w:p w14:paraId="1B9AA21A" w14:textId="77777777" w:rsidR="0073567C" w:rsidRPr="00823330" w:rsidRDefault="00C2182A">
      <w:pPr>
        <w:pStyle w:val="Listenabsatz"/>
        <w:spacing w:after="120" w:line="240" w:lineRule="auto"/>
        <w:ind w:left="360"/>
        <w:jc w:val="both"/>
      </w:pPr>
      <w:r w:rsidRPr="00823330">
        <w:fldChar w:fldCharType="begin">
          <w:ffData>
            <w:name w:val=""/>
            <w:enabled/>
            <w:calcOnExit w:val="0"/>
            <w:checkBox>
              <w:sizeAuto/>
              <w:default w:val="0"/>
            </w:checkBox>
          </w:ffData>
        </w:fldChar>
      </w:r>
      <w:r w:rsidRPr="00823330">
        <w:instrText>FORMCHECKBOX</w:instrText>
      </w:r>
      <w:r w:rsidR="00DE0E4A">
        <w:fldChar w:fldCharType="separate"/>
      </w:r>
      <w:bookmarkStart w:id="3" w:name="__Fieldmark__174_2845688508"/>
      <w:bookmarkEnd w:id="3"/>
      <w:r w:rsidRPr="00823330">
        <w:fldChar w:fldCharType="end"/>
      </w:r>
      <w:r w:rsidRPr="00823330">
        <w:rPr>
          <w:rFonts w:ascii="Arial" w:hAnsi="Arial" w:cs="Arial"/>
          <w:sz w:val="20"/>
          <w:szCs w:val="20"/>
        </w:rPr>
        <w:t xml:space="preserve"> Es handelt sich um ein interkommunales Projekt, folgende Gemeinden sind beteiligt: </w:t>
      </w:r>
      <w:r w:rsidRPr="00823330">
        <w:fldChar w:fldCharType="begin">
          <w:ffData>
            <w:name w:val="__Fieldmark__183_284"/>
            <w:enabled/>
            <w:calcOnExit w:val="0"/>
            <w:textInput/>
          </w:ffData>
        </w:fldChar>
      </w:r>
      <w:r w:rsidRPr="00823330">
        <w:rPr>
          <w:rFonts w:ascii="Arial" w:hAnsi="Arial" w:cs="Arial"/>
          <w:sz w:val="20"/>
          <w:szCs w:val="20"/>
        </w:rPr>
        <w:instrText>FORMTEXT</w:instrText>
      </w:r>
      <w:r w:rsidRPr="00823330">
        <w:rPr>
          <w:rFonts w:ascii="Arial" w:hAnsi="Arial" w:cs="Arial"/>
          <w:sz w:val="20"/>
          <w:szCs w:val="20"/>
        </w:rPr>
      </w:r>
      <w:r w:rsidRPr="00823330">
        <w:rPr>
          <w:rFonts w:ascii="Arial" w:hAnsi="Arial" w:cs="Arial"/>
          <w:sz w:val="20"/>
          <w:szCs w:val="20"/>
        </w:rPr>
        <w:fldChar w:fldCharType="separate"/>
      </w:r>
      <w:bookmarkStart w:id="4" w:name="__Fieldmark__183_2845688508"/>
      <w:bookmarkEnd w:id="4"/>
      <w:r w:rsidRPr="00823330">
        <w:rPr>
          <w:rFonts w:ascii="Arial" w:hAnsi="Arial" w:cs="Arial"/>
          <w:sz w:val="20"/>
          <w:szCs w:val="20"/>
          <w:highlight w:val="lightGray"/>
        </w:rPr>
        <w:t>Gemeinden</w:t>
      </w:r>
      <w:r w:rsidRPr="00823330">
        <w:rPr>
          <w:rFonts w:ascii="Arial" w:hAnsi="Arial" w:cs="Arial"/>
          <w:sz w:val="20"/>
          <w:szCs w:val="20"/>
          <w:highlight w:val="lightGray"/>
        </w:rPr>
        <w:fldChar w:fldCharType="end"/>
      </w:r>
    </w:p>
    <w:p w14:paraId="164973C0" w14:textId="77777777" w:rsidR="0073567C" w:rsidRDefault="0073567C">
      <w:pPr>
        <w:pStyle w:val="Listenabsatz"/>
        <w:ind w:left="0"/>
        <w:rPr>
          <w:rFonts w:ascii="Arial" w:hAnsi="Arial" w:cs="Arial"/>
          <w:b/>
          <w:sz w:val="20"/>
          <w:szCs w:val="20"/>
        </w:rPr>
      </w:pPr>
    </w:p>
    <w:p w14:paraId="1AEA37FC" w14:textId="77777777" w:rsidR="0073567C" w:rsidRDefault="00C2182A">
      <w:pPr>
        <w:pStyle w:val="Listenabsatz"/>
        <w:numPr>
          <w:ilvl w:val="0"/>
          <w:numId w:val="1"/>
        </w:numPr>
        <w:rPr>
          <w:rFonts w:ascii="Arial" w:hAnsi="Arial" w:cs="Arial"/>
          <w:b/>
          <w:sz w:val="20"/>
          <w:szCs w:val="20"/>
        </w:rPr>
      </w:pPr>
      <w:r>
        <w:rPr>
          <w:rFonts w:ascii="Arial" w:hAnsi="Arial" w:cs="Arial"/>
          <w:b/>
          <w:sz w:val="20"/>
          <w:szCs w:val="20"/>
        </w:rPr>
        <w:t>Angaben zum Konzessionsgegenstand</w:t>
      </w:r>
    </w:p>
    <w:p w14:paraId="267290F8" w14:textId="77777777" w:rsidR="0073567C" w:rsidRDefault="00C2182A">
      <w:pPr>
        <w:pStyle w:val="Listenabsatz"/>
        <w:numPr>
          <w:ilvl w:val="0"/>
          <w:numId w:val="2"/>
        </w:numPr>
        <w:rPr>
          <w:rFonts w:ascii="Arial" w:hAnsi="Arial" w:cs="Arial"/>
          <w:b/>
          <w:sz w:val="20"/>
          <w:szCs w:val="20"/>
        </w:rPr>
      </w:pPr>
      <w:r>
        <w:rPr>
          <w:rFonts w:ascii="Arial" w:hAnsi="Arial" w:cs="Arial"/>
          <w:b/>
          <w:sz w:val="20"/>
          <w:szCs w:val="20"/>
        </w:rPr>
        <w:t>Art, Umfang und Ort der Leistung</w:t>
      </w:r>
    </w:p>
    <w:p w14:paraId="14304C71"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Der Netzbetreiber, dem nach Abschluss dieses Auswahlverfahrens der Zuschlag erteilt wird, erhält eine Dienstleistungskonzession zum Aufbau und Betrieb eines gigabitfähigen NGA-Netzes für das mit Abschluss des Auswahlverfahrens feststehende Erschließungsgebiet. </w:t>
      </w:r>
    </w:p>
    <w:p w14:paraId="1BF1566E" w14:textId="77777777" w:rsidR="0073567C" w:rsidRDefault="00C2182A">
      <w:pPr>
        <w:spacing w:after="120" w:line="240" w:lineRule="auto"/>
        <w:jc w:val="both"/>
        <w:rPr>
          <w:rFonts w:ascii="Arial" w:hAnsi="Arial" w:cs="Arial"/>
          <w:sz w:val="20"/>
          <w:szCs w:val="20"/>
        </w:rPr>
      </w:pPr>
      <w:r>
        <w:rPr>
          <w:rFonts w:ascii="Arial" w:hAnsi="Arial" w:cs="Arial"/>
          <w:sz w:val="20"/>
          <w:szCs w:val="20"/>
        </w:rPr>
        <w:t>Für die zu realisierenden Breitbandanschlüsse werden folgende Leistungsanforderungen gestellt:</w:t>
      </w:r>
    </w:p>
    <w:p w14:paraId="148D8976" w14:textId="397FC580" w:rsidR="0073567C" w:rsidRDefault="00C2182A">
      <w:pPr>
        <w:spacing w:after="120" w:line="240" w:lineRule="auto"/>
        <w:jc w:val="both"/>
      </w:pPr>
      <w:r>
        <w:rPr>
          <w:rFonts w:ascii="Arial" w:hAnsi="Arial" w:cs="Arial"/>
          <w:sz w:val="20"/>
          <w:szCs w:val="20"/>
        </w:rPr>
        <w:t>Nach dem Auf- bzw. Ausbau müssen für die zu realisierenden Anschlüsse gemäß beigefügter Adressliste (</w:t>
      </w:r>
      <w:r w:rsidRPr="00EC6EC8">
        <w:rPr>
          <w:rFonts w:ascii="Arial" w:hAnsi="Arial" w:cs="Arial"/>
          <w:sz w:val="20"/>
          <w:szCs w:val="20"/>
        </w:rPr>
        <w:t xml:space="preserve">über folgenden Link einsehbar: </w:t>
      </w:r>
      <w:r w:rsidR="00EC6EC8" w:rsidRPr="00EC6EC8">
        <w:rPr>
          <w:rFonts w:ascii="Arial" w:hAnsi="Arial" w:cs="Arial"/>
          <w:sz w:val="20"/>
          <w:szCs w:val="20"/>
        </w:rPr>
        <w:t>https://gnotzheim.de/breitbandausbau/3-verfahren-bay-gigabitrichtlinie</w:t>
      </w:r>
      <w:r w:rsidR="00EC6EC8" w:rsidRPr="00EC6EC8">
        <w:t>)</w:t>
      </w:r>
      <w:r w:rsidRPr="00EC6EC8">
        <w:rPr>
          <w:rFonts w:ascii="Arial" w:hAnsi="Arial" w:cs="Arial"/>
          <w:sz w:val="20"/>
          <w:szCs w:val="20"/>
        </w:rPr>
        <w:t xml:space="preserve"> </w:t>
      </w:r>
      <w:r w:rsidRPr="000D1F7C">
        <w:rPr>
          <w:rFonts w:ascii="Arial" w:hAnsi="Arial" w:cs="Arial"/>
          <w:sz w:val="20"/>
          <w:szCs w:val="20"/>
        </w:rPr>
        <w:t xml:space="preserve">Produkte buchbar </w:t>
      </w:r>
      <w:r>
        <w:rPr>
          <w:rFonts w:ascii="Arial" w:hAnsi="Arial" w:cs="Arial"/>
          <w:sz w:val="20"/>
          <w:szCs w:val="20"/>
        </w:rPr>
        <w:t>sein, die folgende Übertragungsraten zuverlässig zur Verfügung stellen:</w:t>
      </w:r>
    </w:p>
    <w:p w14:paraId="14DF42FF" w14:textId="77777777" w:rsidR="0073567C" w:rsidRDefault="00C2182A">
      <w:pPr>
        <w:pStyle w:val="Listenabsatz"/>
        <w:numPr>
          <w:ilvl w:val="0"/>
          <w:numId w:val="6"/>
        </w:numPr>
        <w:spacing w:after="120" w:line="240" w:lineRule="auto"/>
        <w:jc w:val="both"/>
        <w:rPr>
          <w:rFonts w:ascii="Arial" w:hAnsi="Arial" w:cs="Arial"/>
          <w:sz w:val="20"/>
          <w:szCs w:val="20"/>
        </w:rPr>
      </w:pPr>
      <w:r>
        <w:rPr>
          <w:rFonts w:ascii="Arial" w:hAnsi="Arial" w:cs="Arial"/>
          <w:sz w:val="20"/>
          <w:szCs w:val="20"/>
        </w:rPr>
        <w:t>Übertragungsraten von mindestens 1 Gibt/s symmetrisch für gewerbliche Anschlüsse ("Zielbandbreite Gewerbe") und</w:t>
      </w:r>
    </w:p>
    <w:p w14:paraId="5419DCEB" w14:textId="77777777" w:rsidR="0073567C" w:rsidRDefault="00C2182A">
      <w:pPr>
        <w:pStyle w:val="Listenabsatz"/>
        <w:numPr>
          <w:ilvl w:val="0"/>
          <w:numId w:val="6"/>
        </w:numPr>
        <w:spacing w:after="120" w:line="240" w:lineRule="auto"/>
        <w:jc w:val="both"/>
        <w:rPr>
          <w:rFonts w:ascii="Arial" w:hAnsi="Arial" w:cs="Arial"/>
          <w:sz w:val="20"/>
          <w:szCs w:val="20"/>
        </w:rPr>
      </w:pPr>
      <w:r>
        <w:rPr>
          <w:rFonts w:ascii="Arial" w:hAnsi="Arial" w:cs="Arial"/>
          <w:sz w:val="20"/>
          <w:szCs w:val="20"/>
        </w:rPr>
        <w:lastRenderedPageBreak/>
        <w:t>Übertragungsraten von mindestens 200 Mbit/s symmetrisch für Privatanschlüsse ("Zielbandbreite privat").</w:t>
      </w:r>
    </w:p>
    <w:p w14:paraId="7F3D0A9E" w14:textId="151D908E" w:rsidR="0073567C" w:rsidRDefault="00C2182A" w:rsidP="00A252CF">
      <w:pPr>
        <w:pStyle w:val="Listenabsatz"/>
        <w:numPr>
          <w:ilvl w:val="0"/>
          <w:numId w:val="2"/>
        </w:numPr>
        <w:rPr>
          <w:rFonts w:ascii="Arial" w:hAnsi="Arial" w:cs="Arial"/>
          <w:b/>
          <w:sz w:val="20"/>
          <w:szCs w:val="20"/>
        </w:rPr>
      </w:pPr>
      <w:bookmarkStart w:id="5" w:name="_Ref348955027"/>
      <w:r>
        <w:rPr>
          <w:rFonts w:ascii="Arial" w:hAnsi="Arial" w:cs="Arial"/>
          <w:b/>
          <w:sz w:val="20"/>
          <w:szCs w:val="20"/>
        </w:rPr>
        <w:t xml:space="preserve">Vorhandene Infrastruktur sowie geplante Eigenleistungen im Erschließungsgebiet gemäß Nr. 7.7 </w:t>
      </w:r>
      <w:bookmarkEnd w:id="5"/>
      <w:r w:rsidR="000E45B9">
        <w:rPr>
          <w:rFonts w:ascii="Arial" w:hAnsi="Arial" w:cs="Arial"/>
          <w:b/>
          <w:sz w:val="20"/>
          <w:szCs w:val="20"/>
        </w:rPr>
        <w:t xml:space="preserve">und Nr. 7.8 </w:t>
      </w:r>
      <w:r>
        <w:rPr>
          <w:rFonts w:ascii="Arial" w:hAnsi="Arial" w:cs="Arial"/>
          <w:b/>
          <w:sz w:val="20"/>
          <w:szCs w:val="20"/>
        </w:rPr>
        <w:t>BayGibitR</w:t>
      </w:r>
      <w:r>
        <w:rPr>
          <w:rStyle w:val="Funotenanker"/>
          <w:rFonts w:ascii="Arial" w:hAnsi="Arial" w:cs="Arial"/>
          <w:b/>
          <w:sz w:val="20"/>
          <w:szCs w:val="20"/>
        </w:rPr>
        <w:footnoteReference w:id="2"/>
      </w:r>
    </w:p>
    <w:p w14:paraId="693E914C" w14:textId="17A8E499" w:rsidR="000E45B9" w:rsidRDefault="00C2182A">
      <w:pPr>
        <w:spacing w:after="120" w:line="240" w:lineRule="auto"/>
        <w:jc w:val="both"/>
        <w:rPr>
          <w:rFonts w:ascii="Arial" w:hAnsi="Arial" w:cs="Arial"/>
          <w:sz w:val="20"/>
          <w:szCs w:val="20"/>
        </w:rPr>
      </w:pPr>
      <w:r>
        <w:rPr>
          <w:rFonts w:ascii="Arial" w:hAnsi="Arial" w:cs="Arial"/>
          <w:sz w:val="20"/>
          <w:szCs w:val="20"/>
        </w:rPr>
        <w:t xml:space="preserve">Jeder am Auswahlverfahren teilnehmende Netzbetreiber, der über eine eigene passive Infrastruktur im vorläufigen Erschließungsgebiet verfügt, muss mit Angebotsabgabe bestätigen, dass er die </w:t>
      </w:r>
      <w:r>
        <w:rPr>
          <w:rFonts w:ascii="Arial" w:hAnsi="Arial" w:cs="Arial"/>
          <w:b/>
          <w:sz w:val="20"/>
          <w:szCs w:val="20"/>
        </w:rPr>
        <w:t xml:space="preserve">Daten zu dieser Infrastruktur </w:t>
      </w:r>
      <w:r>
        <w:rPr>
          <w:rFonts w:ascii="Arial" w:hAnsi="Arial" w:cs="Arial"/>
          <w:sz w:val="20"/>
          <w:szCs w:val="20"/>
        </w:rPr>
        <w:t xml:space="preserve">der Bundesnetzagentur zur Einstellung in deren Infrastrukturatlas zum Stichtag 1.7. eines jeden Jahres zur Verfügung gestellt hat. In diesem Falle hat sich der Infrastrukturinhaber auch grundsätzlich bereit zu erklären, seine passive Infrastruktur </w:t>
      </w:r>
      <w:r>
        <w:rPr>
          <w:rFonts w:ascii="Arial" w:hAnsi="Arial" w:cs="Arial"/>
          <w:b/>
          <w:sz w:val="20"/>
          <w:szCs w:val="20"/>
        </w:rPr>
        <w:t>anderen am Auswahlverfahren teilnehmenden Netzbetreibern zur Verfügung zu stellen</w:t>
      </w:r>
      <w:r>
        <w:rPr>
          <w:rFonts w:ascii="Arial" w:hAnsi="Arial" w:cs="Arial"/>
          <w:sz w:val="20"/>
          <w:szCs w:val="20"/>
        </w:rPr>
        <w:t>. Sofern im vorläufigen Erschließungsgebiet nach dem Stichtag 1.7. Infrastruktur erstellt wurde, hat der Netzbetreiber mit Angebotsabgabe zu bestätigen, dass er diese der Gemeinde im Rahmen der Markterkundung mitgeteilt hat</w:t>
      </w:r>
      <w:r w:rsidR="00A31CCB">
        <w:rPr>
          <w:rFonts w:ascii="Arial" w:hAnsi="Arial" w:cs="Arial"/>
          <w:sz w:val="20"/>
          <w:szCs w:val="20"/>
        </w:rPr>
        <w:t xml:space="preserve">. </w:t>
      </w:r>
      <w:r w:rsidR="000E45B9">
        <w:rPr>
          <w:rFonts w:ascii="Arial" w:hAnsi="Arial" w:cs="Arial"/>
          <w:sz w:val="20"/>
          <w:szCs w:val="20"/>
        </w:rPr>
        <w:t>Der Netzbetreiber wird ausdrücklich gebeten, verfügbare Infrastruktur so weit wie möglich zu nutzen.</w:t>
      </w:r>
      <w:r w:rsidR="009247C4">
        <w:rPr>
          <w:rFonts w:ascii="Arial" w:hAnsi="Arial" w:cs="Arial"/>
          <w:sz w:val="20"/>
          <w:szCs w:val="20"/>
        </w:rPr>
        <w:t xml:space="preserve"> In diesem Zusammenhang wir</w:t>
      </w:r>
      <w:r w:rsidR="00830737">
        <w:rPr>
          <w:rFonts w:ascii="Arial" w:hAnsi="Arial" w:cs="Arial"/>
          <w:sz w:val="20"/>
          <w:szCs w:val="20"/>
        </w:rPr>
        <w:t>d</w:t>
      </w:r>
      <w:r w:rsidR="009247C4">
        <w:rPr>
          <w:rFonts w:ascii="Arial" w:hAnsi="Arial" w:cs="Arial"/>
          <w:sz w:val="20"/>
          <w:szCs w:val="20"/>
        </w:rPr>
        <w:t xml:space="preserve"> insbesondere auf Nr. 7.8 Satz 3 der BayGibitR hingewiesen</w:t>
      </w:r>
      <w:r w:rsidR="00830737">
        <w:rPr>
          <w:rFonts w:ascii="Arial" w:hAnsi="Arial" w:cs="Arial"/>
          <w:sz w:val="20"/>
          <w:szCs w:val="20"/>
        </w:rPr>
        <w:t>.</w:t>
      </w:r>
    </w:p>
    <w:p w14:paraId="752C10C3" w14:textId="77777777" w:rsidR="00E71811" w:rsidRDefault="00E71811">
      <w:pPr>
        <w:spacing w:after="120" w:line="240" w:lineRule="auto"/>
        <w:jc w:val="both"/>
        <w:rPr>
          <w:rFonts w:ascii="Arial" w:hAnsi="Arial" w:cs="Arial"/>
          <w:b/>
          <w:sz w:val="20"/>
          <w:szCs w:val="20"/>
        </w:rPr>
      </w:pPr>
    </w:p>
    <w:p w14:paraId="021151D3" w14:textId="61C24709" w:rsidR="0073567C" w:rsidRDefault="00C2182A">
      <w:pPr>
        <w:spacing w:after="120" w:line="240" w:lineRule="auto"/>
        <w:jc w:val="both"/>
      </w:pPr>
      <w:r>
        <w:rPr>
          <w:rFonts w:ascii="Arial" w:hAnsi="Arial" w:cs="Arial"/>
          <w:b/>
          <w:sz w:val="20"/>
          <w:szCs w:val="20"/>
        </w:rPr>
        <w:t xml:space="preserve">Im vorläufigen Erschließungsgebiet </w:t>
      </w:r>
      <w:r>
        <w:fldChar w:fldCharType="begin">
          <w:ffData>
            <w:name w:val="Text10"/>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6" w:name="Text10"/>
      <w:bookmarkStart w:id="7" w:name="Text101"/>
      <w:bookmarkEnd w:id="6"/>
      <w:r>
        <w:rPr>
          <w:rFonts w:ascii="Arial" w:hAnsi="Arial" w:cs="Arial"/>
          <w:b/>
          <w:sz w:val="20"/>
          <w:szCs w:val="20"/>
        </w:rPr>
        <w:t>     </w:t>
      </w:r>
      <w:r>
        <w:rPr>
          <w:rFonts w:ascii="Arial" w:hAnsi="Arial" w:cs="Arial"/>
          <w:b/>
          <w:sz w:val="20"/>
          <w:szCs w:val="20"/>
        </w:rPr>
        <w:fldChar w:fldCharType="end"/>
      </w:r>
      <w:bookmarkEnd w:id="7"/>
      <w:r>
        <w:rPr>
          <w:rFonts w:ascii="Arial" w:hAnsi="Arial" w:cs="Arial"/>
          <w:b/>
          <w:sz w:val="20"/>
          <w:szCs w:val="20"/>
        </w:rPr>
        <w:t xml:space="preserve"> sind folgende </w:t>
      </w:r>
      <w:r w:rsidR="00A252CF">
        <w:rPr>
          <w:rFonts w:ascii="Arial" w:hAnsi="Arial" w:cs="Arial"/>
          <w:b/>
          <w:sz w:val="20"/>
          <w:szCs w:val="20"/>
        </w:rPr>
        <w:t xml:space="preserve">verfügbare </w:t>
      </w:r>
      <w:r>
        <w:rPr>
          <w:rFonts w:ascii="Arial" w:hAnsi="Arial" w:cs="Arial"/>
          <w:b/>
          <w:sz w:val="20"/>
          <w:szCs w:val="20"/>
        </w:rPr>
        <w:t>Infrastrukturen bekannt:</w:t>
      </w:r>
    </w:p>
    <w:p w14:paraId="609A0003" w14:textId="66A52B23" w:rsidR="00BE622E" w:rsidRPr="00EC6EC8" w:rsidRDefault="00EC6EC8" w:rsidP="00171A9C">
      <w:pPr>
        <w:autoSpaceDE w:val="0"/>
        <w:autoSpaceDN w:val="0"/>
        <w:adjustRightInd w:val="0"/>
        <w:spacing w:after="0" w:line="240" w:lineRule="auto"/>
        <w:jc w:val="both"/>
        <w:rPr>
          <w:rFonts w:ascii="Arial" w:hAnsi="Arial" w:cs="Arial"/>
          <w:sz w:val="20"/>
          <w:szCs w:val="20"/>
        </w:rPr>
      </w:pPr>
      <w:r w:rsidRPr="00EC6EC8">
        <w:rPr>
          <w:rFonts w:ascii="Arial" w:hAnsi="Arial" w:cs="Arial"/>
          <w:sz w:val="20"/>
          <w:szCs w:val="20"/>
        </w:rPr>
        <w:t>keine</w:t>
      </w:r>
    </w:p>
    <w:p w14:paraId="0E584DEA" w14:textId="77777777" w:rsidR="00171A9C" w:rsidRDefault="00171A9C">
      <w:pPr>
        <w:spacing w:after="120" w:line="240" w:lineRule="auto"/>
        <w:jc w:val="both"/>
        <w:rPr>
          <w:rFonts w:ascii="Arial" w:hAnsi="Arial" w:cs="Arial"/>
          <w:sz w:val="20"/>
          <w:szCs w:val="20"/>
        </w:rPr>
      </w:pPr>
    </w:p>
    <w:p w14:paraId="253F9631" w14:textId="75C894C4" w:rsidR="000D1F7C" w:rsidRPr="00EC6EC8" w:rsidRDefault="00074E08" w:rsidP="000D1F7C">
      <w:pPr>
        <w:spacing w:after="120" w:line="240" w:lineRule="auto"/>
        <w:jc w:val="both"/>
        <w:rPr>
          <w:b/>
        </w:rPr>
      </w:pPr>
      <w:r>
        <w:rPr>
          <w:b/>
        </w:rPr>
        <w:t xml:space="preserve">Infrastruktur in </w:t>
      </w:r>
      <w:r w:rsidR="009247C4" w:rsidRPr="00A979E9">
        <w:rPr>
          <w:b/>
        </w:rPr>
        <w:t xml:space="preserve">Projektbeschreibungen </w:t>
      </w:r>
      <w:r>
        <w:rPr>
          <w:b/>
        </w:rPr>
        <w:t>vorangegangener</w:t>
      </w:r>
      <w:r w:rsidR="009247C4" w:rsidRPr="00A979E9">
        <w:rPr>
          <w:b/>
        </w:rPr>
        <w:t xml:space="preserve"> Förderverfahren</w:t>
      </w:r>
      <w:r>
        <w:rPr>
          <w:b/>
        </w:rPr>
        <w:t xml:space="preserve"> </w:t>
      </w:r>
      <w:r w:rsidRPr="00A979E9">
        <w:t xml:space="preserve">(Verlinkung zum Zentralen Förderportal – </w:t>
      </w:r>
      <w:hyperlink r:id="rId12" w:history="1">
        <w:r w:rsidR="000D1F7C" w:rsidRPr="00A94624">
          <w:rPr>
            <w:rStyle w:val="Hyperlink"/>
          </w:rPr>
          <w:t>www.schnelles-internet-in-bayern.de</w:t>
        </w:r>
      </w:hyperlink>
      <w:r w:rsidRPr="00A979E9">
        <w:t>)</w:t>
      </w:r>
      <w:r w:rsidR="009247C4" w:rsidRPr="00A979E9">
        <w:rPr>
          <w:b/>
        </w:rPr>
        <w:t>:</w:t>
      </w:r>
    </w:p>
    <w:p w14:paraId="214C7CB0" w14:textId="77777777" w:rsidR="00823330" w:rsidRPr="00EC6EC8" w:rsidRDefault="000D1F7C" w:rsidP="000D1F7C">
      <w:pPr>
        <w:spacing w:after="120" w:line="240" w:lineRule="auto"/>
        <w:jc w:val="both"/>
        <w:rPr>
          <w:bCs/>
        </w:rPr>
      </w:pPr>
      <w:r w:rsidRPr="00EC6EC8">
        <w:rPr>
          <w:bCs/>
        </w:rPr>
        <w:t>1. Förderverfahren:</w:t>
      </w:r>
      <w:r w:rsidR="00823330" w:rsidRPr="00EC6EC8">
        <w:rPr>
          <w:bCs/>
        </w:rPr>
        <w:t xml:space="preserve"> </w:t>
      </w:r>
    </w:p>
    <w:p w14:paraId="654322AC" w14:textId="36A98B29" w:rsidR="000D1F7C" w:rsidRPr="00EC6EC8" w:rsidRDefault="00823330" w:rsidP="000D1F7C">
      <w:pPr>
        <w:spacing w:after="120" w:line="240" w:lineRule="auto"/>
        <w:jc w:val="both"/>
        <w:rPr>
          <w:bCs/>
        </w:rPr>
      </w:pPr>
      <w:r w:rsidRPr="00EC6EC8">
        <w:rPr>
          <w:bCs/>
        </w:rPr>
        <w:t>https://www.schnelles-internet-in-bayern.de/ablage_foerderfortschritt/pdf/10379/150917_Projektbeschreibung_Gnotzheim.pdf</w:t>
      </w:r>
    </w:p>
    <w:p w14:paraId="6F11D204" w14:textId="5D3D644A" w:rsidR="00823330" w:rsidRPr="00EC6EC8" w:rsidRDefault="000D1F7C" w:rsidP="000D1F7C">
      <w:pPr>
        <w:spacing w:after="120" w:line="240" w:lineRule="auto"/>
        <w:jc w:val="both"/>
        <w:rPr>
          <w:bCs/>
        </w:rPr>
      </w:pPr>
      <w:r w:rsidRPr="00EC6EC8">
        <w:rPr>
          <w:bCs/>
        </w:rPr>
        <w:t>2. Förderverfahren:</w:t>
      </w:r>
    </w:p>
    <w:p w14:paraId="79FDA484" w14:textId="364AD2FE" w:rsidR="00823330" w:rsidRDefault="00DE0E4A" w:rsidP="000D1F7C">
      <w:pPr>
        <w:spacing w:after="120" w:line="240" w:lineRule="auto"/>
        <w:jc w:val="both"/>
        <w:rPr>
          <w:bCs/>
        </w:rPr>
      </w:pPr>
      <w:hyperlink r:id="rId13" w:history="1">
        <w:r w:rsidR="00EC6EC8" w:rsidRPr="006C571D">
          <w:rPr>
            <w:rStyle w:val="Hyperlink"/>
            <w:bCs/>
          </w:rPr>
          <w:t>https://www.schnelles-internet-in-bayern.de/ablage_foerderfortschritt/pdf/15794/201215_Projektbeschreibung_Gnotzheim_V2.pdf</w:t>
        </w:r>
      </w:hyperlink>
    </w:p>
    <w:p w14:paraId="3DABF1ED" w14:textId="77777777" w:rsidR="00EC6EC8" w:rsidRPr="00EC6EC8" w:rsidRDefault="00EC6EC8" w:rsidP="000D1F7C">
      <w:pPr>
        <w:spacing w:after="120" w:line="240" w:lineRule="auto"/>
        <w:jc w:val="both"/>
        <w:rPr>
          <w:bCs/>
        </w:rPr>
      </w:pPr>
    </w:p>
    <w:p w14:paraId="66472074" w14:textId="4DB73F12" w:rsidR="0073567C" w:rsidRDefault="00C2182A">
      <w:pPr>
        <w:spacing w:after="120" w:line="240" w:lineRule="auto"/>
        <w:jc w:val="both"/>
        <w:rPr>
          <w:rFonts w:ascii="Arial" w:hAnsi="Arial" w:cs="Arial"/>
          <w:sz w:val="20"/>
          <w:szCs w:val="20"/>
        </w:rPr>
      </w:pPr>
      <w:r>
        <w:rPr>
          <w:rFonts w:ascii="Arial" w:hAnsi="Arial" w:cs="Arial"/>
          <w:sz w:val="20"/>
          <w:szCs w:val="20"/>
        </w:rPr>
        <w:t xml:space="preserve">Bezüglich ggf. </w:t>
      </w:r>
      <w:r w:rsidR="00A252CF">
        <w:rPr>
          <w:rFonts w:ascii="Arial" w:hAnsi="Arial" w:cs="Arial"/>
          <w:sz w:val="20"/>
          <w:szCs w:val="20"/>
        </w:rPr>
        <w:t xml:space="preserve">verfügbarer </w:t>
      </w:r>
      <w:r>
        <w:rPr>
          <w:rFonts w:ascii="Arial" w:hAnsi="Arial" w:cs="Arial"/>
          <w:sz w:val="20"/>
          <w:szCs w:val="20"/>
        </w:rPr>
        <w:t>weiterer Infrastrukturen und ergänzender Informationen wird auf den Infrastrukturatlas der Bundesnetzagentur sowie das Rauminformationssystem Bayern (RISBY), insbesondere den Grabungsatlas verwiesen.</w:t>
      </w:r>
    </w:p>
    <w:p w14:paraId="40C510B6" w14:textId="173D60BF" w:rsidR="009247C4" w:rsidRDefault="009247C4">
      <w:pPr>
        <w:spacing w:after="120" w:line="240" w:lineRule="auto"/>
        <w:jc w:val="both"/>
        <w:rPr>
          <w:rFonts w:ascii="Arial" w:hAnsi="Arial" w:cs="Arial"/>
          <w:sz w:val="20"/>
          <w:szCs w:val="20"/>
        </w:rPr>
      </w:pPr>
    </w:p>
    <w:p w14:paraId="28B54E83" w14:textId="77777777" w:rsidR="00823330" w:rsidRDefault="00823330">
      <w:pPr>
        <w:spacing w:after="120" w:line="240" w:lineRule="auto"/>
        <w:jc w:val="both"/>
        <w:rPr>
          <w:rFonts w:ascii="Arial" w:hAnsi="Arial" w:cs="Arial"/>
          <w:sz w:val="20"/>
          <w:szCs w:val="20"/>
        </w:rPr>
      </w:pPr>
    </w:p>
    <w:p w14:paraId="51B4EC9D" w14:textId="77777777"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DE0E4A">
        <w:fldChar w:fldCharType="separate"/>
      </w:r>
      <w:bookmarkStart w:id="8" w:name="__Fieldmark__287_2845688508"/>
      <w:bookmarkEnd w:id="8"/>
      <w:r>
        <w:fldChar w:fldCharType="end"/>
      </w:r>
      <w:r>
        <w:rPr>
          <w:rFonts w:ascii="Arial" w:hAnsi="Arial" w:cs="Arial"/>
          <w:sz w:val="20"/>
          <w:szCs w:val="20"/>
        </w:rPr>
        <w:t xml:space="preserve"> Im vorläufigen Erschließungsgebiet ist zudem Infrastruktur vorhanden, die nach dem 1.7. erstellt wurde. Angaben hierzu können bei der Gemeinde angefordert werden.</w:t>
      </w:r>
    </w:p>
    <w:p w14:paraId="24E62126" w14:textId="77777777" w:rsidR="0073567C" w:rsidRDefault="0073567C">
      <w:pPr>
        <w:spacing w:after="120" w:line="240" w:lineRule="auto"/>
        <w:jc w:val="both"/>
        <w:rPr>
          <w:rFonts w:ascii="Arial" w:hAnsi="Arial" w:cs="Arial"/>
          <w:sz w:val="20"/>
          <w:szCs w:val="20"/>
        </w:rPr>
      </w:pPr>
    </w:p>
    <w:p w14:paraId="2B9267AD" w14:textId="77777777" w:rsidR="0073567C" w:rsidRPr="00EC6EC8" w:rsidRDefault="00C2182A">
      <w:pPr>
        <w:spacing w:after="120" w:line="240" w:lineRule="auto"/>
        <w:jc w:val="both"/>
        <w:rPr>
          <w:rFonts w:ascii="Arial" w:hAnsi="Arial" w:cs="Arial"/>
          <w:b/>
          <w:sz w:val="20"/>
          <w:szCs w:val="20"/>
        </w:rPr>
      </w:pPr>
      <w:r w:rsidRPr="00EC6EC8">
        <w:rPr>
          <w:rFonts w:ascii="Arial" w:hAnsi="Arial" w:cs="Arial"/>
          <w:b/>
          <w:sz w:val="20"/>
          <w:szCs w:val="20"/>
        </w:rPr>
        <w:t xml:space="preserve">Folgende Tiefbaumaßnahmen sind geplant und bei Ausbaumaßnahmen so weit wie möglich zu berücksichtigen: </w:t>
      </w:r>
    </w:p>
    <w:p w14:paraId="2AA02C85" w14:textId="57526A09" w:rsidR="0073567C" w:rsidRDefault="00EC6EC8">
      <w:pPr>
        <w:spacing w:after="120" w:line="240" w:lineRule="auto"/>
        <w:jc w:val="both"/>
      </w:pPr>
      <w:r>
        <w:t>keine</w:t>
      </w:r>
      <w:r w:rsidR="00C2182A">
        <w:rPr>
          <w:rFonts w:ascii="Arial" w:hAnsi="Arial" w:cs="Arial"/>
          <w:sz w:val="20"/>
          <w:szCs w:val="20"/>
        </w:rPr>
        <w:t xml:space="preserve"> </w:t>
      </w:r>
    </w:p>
    <w:p w14:paraId="5DD8A788" w14:textId="77777777" w:rsidR="0073567C" w:rsidRDefault="0073567C">
      <w:pPr>
        <w:spacing w:after="120" w:line="240" w:lineRule="auto"/>
        <w:jc w:val="both"/>
        <w:rPr>
          <w:rFonts w:ascii="Arial" w:hAnsi="Arial" w:cs="Arial"/>
          <w:sz w:val="20"/>
          <w:szCs w:val="20"/>
        </w:rPr>
      </w:pPr>
    </w:p>
    <w:p w14:paraId="5B9FF59B" w14:textId="77777777" w:rsidR="0073567C" w:rsidRPr="00EC6EC8" w:rsidRDefault="00C2182A">
      <w:pPr>
        <w:spacing w:after="120" w:line="240" w:lineRule="auto"/>
        <w:jc w:val="both"/>
        <w:rPr>
          <w:rFonts w:ascii="Arial" w:hAnsi="Arial" w:cs="Arial"/>
          <w:b/>
          <w:sz w:val="20"/>
          <w:szCs w:val="20"/>
        </w:rPr>
      </w:pPr>
      <w:r w:rsidRPr="00EC6EC8">
        <w:rPr>
          <w:rFonts w:ascii="Arial" w:hAnsi="Arial" w:cs="Arial"/>
          <w:b/>
          <w:sz w:val="20"/>
          <w:szCs w:val="20"/>
        </w:rPr>
        <w:t>Die Gemeinde beabsichtigt außerdem, folgende Eigenleistungen zu erbringen:</w:t>
      </w:r>
    </w:p>
    <w:p w14:paraId="229E160D" w14:textId="2856EA63" w:rsidR="0073567C" w:rsidRDefault="00EC6EC8">
      <w:pPr>
        <w:spacing w:after="120" w:line="240" w:lineRule="auto"/>
        <w:jc w:val="both"/>
      </w:pPr>
      <w:r>
        <w:t>keine</w:t>
      </w:r>
    </w:p>
    <w:p w14:paraId="25C0A2ED" w14:textId="77777777" w:rsidR="0073567C" w:rsidRDefault="0073567C">
      <w:pPr>
        <w:spacing w:after="120" w:line="240" w:lineRule="auto"/>
        <w:jc w:val="both"/>
        <w:rPr>
          <w:rFonts w:ascii="Arial" w:hAnsi="Arial" w:cs="Arial"/>
          <w:sz w:val="20"/>
          <w:szCs w:val="20"/>
        </w:rPr>
      </w:pPr>
    </w:p>
    <w:p w14:paraId="6A372C65" w14:textId="77777777" w:rsidR="0073567C" w:rsidRDefault="00C2182A">
      <w:pPr>
        <w:numPr>
          <w:ilvl w:val="0"/>
          <w:numId w:val="2"/>
        </w:numPr>
        <w:spacing w:after="120" w:line="240" w:lineRule="auto"/>
        <w:jc w:val="both"/>
        <w:rPr>
          <w:rFonts w:ascii="Arial" w:hAnsi="Arial" w:cs="Arial"/>
          <w:b/>
          <w:sz w:val="20"/>
          <w:szCs w:val="20"/>
        </w:rPr>
      </w:pPr>
      <w:r>
        <w:rPr>
          <w:rFonts w:ascii="Arial" w:hAnsi="Arial" w:cs="Arial"/>
          <w:b/>
          <w:sz w:val="20"/>
          <w:szCs w:val="20"/>
        </w:rPr>
        <w:lastRenderedPageBreak/>
        <w:t>Offener Netzzugang auf Vorleistungsebene</w:t>
      </w:r>
    </w:p>
    <w:p w14:paraId="61AF17C6"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Der Netzbetreiber muss gewährleisten, dass die von ihm angebotenen Breitbanddienste für einen </w:t>
      </w:r>
      <w:r>
        <w:rPr>
          <w:rFonts w:ascii="Arial" w:hAnsi="Arial" w:cs="Arial"/>
          <w:b/>
          <w:sz w:val="20"/>
          <w:szCs w:val="20"/>
        </w:rPr>
        <w:t>Zeitraum von mindestens sieben Jahren</w:t>
      </w:r>
      <w:r>
        <w:rPr>
          <w:rFonts w:ascii="Arial" w:hAnsi="Arial" w:cs="Arial"/>
          <w:sz w:val="20"/>
          <w:szCs w:val="20"/>
        </w:rPr>
        <w:t xml:space="preserve"> sichergestellt sind (Zweckbindungsfrist) und er allen anderen Netz- und Diensteanbietern einen umfassend offenen, diskriminierungsfreien Netzzugang auf Vorleistungsebene anbietet.</w:t>
      </w:r>
    </w:p>
    <w:p w14:paraId="152FF527"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Die geförderte Breitbandinfrastruktur muss eine </w:t>
      </w:r>
      <w:r>
        <w:rPr>
          <w:rFonts w:ascii="Arial" w:hAnsi="Arial" w:cs="Arial"/>
          <w:b/>
          <w:sz w:val="20"/>
          <w:szCs w:val="20"/>
        </w:rPr>
        <w:t>tatsächliche und vollständige Entbündelung</w:t>
      </w:r>
      <w:r>
        <w:rPr>
          <w:rFonts w:ascii="Arial" w:hAnsi="Arial" w:cs="Arial"/>
          <w:sz w:val="20"/>
          <w:szCs w:val="20"/>
        </w:rPr>
        <w:t xml:space="preserve"> im Sinne der Leitlinien der EU für die Anwendung der Vorschriften über staatliche Beihilfen im Zusammenhang mit dem schnellen Breitbandausbau (ABl. EU 2013/C 25/01) erlauben und alle verschiedenen Arten von Netzzugängen bieten, die Betreiber nachfragen könnten. Die erforderlichen Vorleistungsprodukte ergeben sich aus dem Anhang II dieser Leitlinien. Dieser Zugang muss sowohl für die geförderte Infrastruktur als auch für die für das Projekt eingesetzte, schon existierende Infrastruktur des Netzbetreibers im Erschließungsgebiet gewährt werden.</w:t>
      </w:r>
    </w:p>
    <w:p w14:paraId="6BDC940F" w14:textId="77777777" w:rsidR="0073567C" w:rsidRDefault="00C2182A">
      <w:pPr>
        <w:spacing w:after="120" w:line="240" w:lineRule="auto"/>
        <w:jc w:val="both"/>
        <w:rPr>
          <w:rFonts w:ascii="Arial" w:hAnsi="Arial" w:cs="Arial"/>
          <w:sz w:val="20"/>
          <w:szCs w:val="20"/>
        </w:rPr>
      </w:pPr>
      <w:r>
        <w:rPr>
          <w:rFonts w:ascii="Arial" w:hAnsi="Arial" w:cs="Arial"/>
          <w:sz w:val="20"/>
          <w:szCs w:val="20"/>
        </w:rPr>
        <w:t>Auch nach Ablauf der Zweckbindungsfrist können Zugangsverpflichtungen auf der Grundlage des Telekommunikationsgesetzes (TKG) bestehen, wenn die Bundesnetzagentur den Betreiber der betreffenden Infrastruktur als Betreiber mit beträchtlicher Marktmacht einstuft.</w:t>
      </w:r>
    </w:p>
    <w:p w14:paraId="0828FAD0"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Sofern neue passive Infrastrukturelemente (z.B. Kabelschächte oder Masten) geschaffen werden, muss der </w:t>
      </w:r>
      <w:r>
        <w:rPr>
          <w:rFonts w:ascii="Arial" w:hAnsi="Arial" w:cs="Arial"/>
          <w:b/>
          <w:sz w:val="20"/>
          <w:szCs w:val="20"/>
        </w:rPr>
        <w:t>Zugang dazu ohne zeitliche Beschränkung</w:t>
      </w:r>
      <w:r>
        <w:rPr>
          <w:rFonts w:ascii="Arial" w:hAnsi="Arial" w:cs="Arial"/>
          <w:sz w:val="20"/>
          <w:szCs w:val="20"/>
        </w:rPr>
        <w:t xml:space="preserve"> gewährt werden. </w:t>
      </w:r>
    </w:p>
    <w:p w14:paraId="272ABEAD" w14:textId="77777777" w:rsidR="0073567C" w:rsidRDefault="00C2182A">
      <w:pPr>
        <w:spacing w:after="120" w:line="240" w:lineRule="auto"/>
        <w:jc w:val="both"/>
        <w:rPr>
          <w:rFonts w:ascii="Arial" w:hAnsi="Arial" w:cs="Arial"/>
          <w:sz w:val="20"/>
          <w:szCs w:val="20"/>
        </w:rPr>
      </w:pPr>
      <w:r>
        <w:rPr>
          <w:rFonts w:ascii="Arial" w:hAnsi="Arial" w:cs="Arial"/>
          <w:sz w:val="20"/>
          <w:szCs w:val="20"/>
        </w:rPr>
        <w:t>Neu zu errichtende Infrastruktur muss im Hinblick auf künftige mögliche Erschließungen ausreichend dimensioniert sein, Nr. 7.5 BayGibitR ist dabei zu beachten.</w:t>
      </w:r>
    </w:p>
    <w:p w14:paraId="2DE1C6C5" w14:textId="77777777" w:rsidR="0073567C" w:rsidRDefault="0073567C">
      <w:pPr>
        <w:rPr>
          <w:rFonts w:ascii="Arial" w:hAnsi="Arial" w:cs="Arial"/>
          <w:sz w:val="20"/>
          <w:szCs w:val="20"/>
        </w:rPr>
      </w:pPr>
    </w:p>
    <w:p w14:paraId="499337D3" w14:textId="77777777" w:rsidR="0073567C" w:rsidRDefault="00C2182A">
      <w:pPr>
        <w:pStyle w:val="Listenabsatz"/>
        <w:numPr>
          <w:ilvl w:val="0"/>
          <w:numId w:val="1"/>
        </w:numPr>
        <w:spacing w:after="120" w:line="240" w:lineRule="auto"/>
        <w:jc w:val="both"/>
        <w:rPr>
          <w:rFonts w:ascii="Arial" w:hAnsi="Arial" w:cs="Arial"/>
          <w:sz w:val="20"/>
          <w:szCs w:val="20"/>
        </w:rPr>
      </w:pPr>
      <w:r>
        <w:rPr>
          <w:rFonts w:ascii="Arial" w:hAnsi="Arial" w:cs="Arial"/>
          <w:b/>
          <w:sz w:val="20"/>
          <w:szCs w:val="20"/>
        </w:rPr>
        <w:t>Angaben zur Losbildung</w:t>
      </w:r>
    </w:p>
    <w:p w14:paraId="2FD185B3" w14:textId="2097CD2A" w:rsidR="0073567C" w:rsidRPr="00EC6EC8" w:rsidRDefault="00C2182A">
      <w:pPr>
        <w:spacing w:after="120" w:line="240" w:lineRule="auto"/>
        <w:jc w:val="both"/>
      </w:pPr>
      <w:r w:rsidRPr="00EC6EC8">
        <w:rPr>
          <w:rFonts w:ascii="Arial" w:hAnsi="Arial" w:cs="Arial"/>
          <w:sz w:val="20"/>
          <w:szCs w:val="20"/>
        </w:rPr>
        <w:t xml:space="preserve">Es werden folgende Lose gebildet: </w:t>
      </w:r>
      <w:r w:rsidR="00823330" w:rsidRPr="00EC6EC8">
        <w:t>keine</w:t>
      </w:r>
    </w:p>
    <w:p w14:paraId="7AA674CF" w14:textId="77777777" w:rsidR="00823330" w:rsidRPr="00EC6EC8" w:rsidRDefault="00823330">
      <w:pPr>
        <w:spacing w:after="120" w:line="240" w:lineRule="auto"/>
        <w:jc w:val="both"/>
      </w:pPr>
    </w:p>
    <w:p w14:paraId="1402FB06" w14:textId="77777777" w:rsidR="0073567C" w:rsidRPr="00EC6EC8" w:rsidRDefault="00C2182A">
      <w:pPr>
        <w:spacing w:after="120" w:line="240" w:lineRule="auto"/>
        <w:ind w:left="567" w:hanging="283"/>
        <w:jc w:val="both"/>
      </w:pPr>
      <w:r w:rsidRPr="00EC6EC8">
        <w:fldChar w:fldCharType="begin">
          <w:ffData>
            <w:name w:val=""/>
            <w:enabled/>
            <w:calcOnExit w:val="0"/>
            <w:checkBox>
              <w:sizeAuto/>
              <w:default w:val="0"/>
            </w:checkBox>
          </w:ffData>
        </w:fldChar>
      </w:r>
      <w:r w:rsidRPr="00EC6EC8">
        <w:instrText>FORMCHECKBOX</w:instrText>
      </w:r>
      <w:r w:rsidR="00DE0E4A">
        <w:fldChar w:fldCharType="separate"/>
      </w:r>
      <w:bookmarkStart w:id="9" w:name="__Fieldmark__359_2845688508"/>
      <w:bookmarkStart w:id="10" w:name="Kontrollk%C3%A4stchen3"/>
      <w:bookmarkEnd w:id="9"/>
      <w:r w:rsidRPr="00EC6EC8">
        <w:fldChar w:fldCharType="end"/>
      </w:r>
      <w:bookmarkEnd w:id="10"/>
      <w:r w:rsidRPr="00EC6EC8">
        <w:rPr>
          <w:rFonts w:ascii="Arial" w:hAnsi="Arial" w:cs="Arial"/>
          <w:sz w:val="20"/>
          <w:szCs w:val="20"/>
        </w:rPr>
        <w:t xml:space="preserve"> Angebote können abgegeben werden für ein oder mehrere Lose. Der Bieter hat, sofern er ein Angebot für mehrere oder alle Lose abgibt, getrennt und zusammenfassend anzubieten und im Rahmen der Zusammenfassung anzugeben, ob bzw. inwieweit sich die Wirtschaftlichkeitslücke bei Beauftragung mehrere Lose oder der Gesamtleistung ermäßigt.</w:t>
      </w:r>
    </w:p>
    <w:p w14:paraId="5164C43C" w14:textId="484F1A3C" w:rsidR="0073567C" w:rsidRPr="00EC6EC8" w:rsidRDefault="00C2182A">
      <w:pPr>
        <w:spacing w:after="120" w:line="240" w:lineRule="auto"/>
        <w:ind w:left="567" w:hanging="283"/>
        <w:jc w:val="both"/>
        <w:rPr>
          <w:rFonts w:ascii="Arial" w:hAnsi="Arial" w:cs="Arial"/>
          <w:sz w:val="20"/>
          <w:szCs w:val="20"/>
        </w:rPr>
      </w:pPr>
      <w:r w:rsidRPr="00EC6EC8">
        <w:fldChar w:fldCharType="begin">
          <w:ffData>
            <w:name w:val=""/>
            <w:enabled/>
            <w:calcOnExit w:val="0"/>
            <w:checkBox>
              <w:sizeAuto/>
              <w:default w:val="0"/>
            </w:checkBox>
          </w:ffData>
        </w:fldChar>
      </w:r>
      <w:r w:rsidRPr="00EC6EC8">
        <w:instrText>FORMCHECKBOX</w:instrText>
      </w:r>
      <w:r w:rsidR="00DE0E4A">
        <w:fldChar w:fldCharType="separate"/>
      </w:r>
      <w:bookmarkStart w:id="11" w:name="__Fieldmark__365_2845688508"/>
      <w:bookmarkStart w:id="12" w:name="Kontrollk%C3%A4stchen5"/>
      <w:bookmarkEnd w:id="11"/>
      <w:r w:rsidRPr="00EC6EC8">
        <w:fldChar w:fldCharType="end"/>
      </w:r>
      <w:bookmarkEnd w:id="12"/>
      <w:r w:rsidRPr="00EC6EC8">
        <w:rPr>
          <w:rFonts w:ascii="Arial" w:hAnsi="Arial" w:cs="Arial"/>
          <w:sz w:val="20"/>
          <w:szCs w:val="20"/>
        </w:rPr>
        <w:t xml:space="preserve"> Der Bieter hat auf alle einzelnen Lose getrennt und zusammenfassend anzubieten und im Rahmen der Zusammenfassung anzugeben, ob bzw. inwieweit sich die Wirtschaftlichkeitslücke bei Beauftragung mehrerer Lose oder der Gesamtleistung ermäßigt.</w:t>
      </w:r>
    </w:p>
    <w:p w14:paraId="1DAE4DAF" w14:textId="77777777" w:rsidR="00823330" w:rsidRPr="00DF4EB3" w:rsidRDefault="00823330">
      <w:pPr>
        <w:spacing w:after="120" w:line="240" w:lineRule="auto"/>
        <w:ind w:left="567" w:hanging="283"/>
        <w:jc w:val="both"/>
        <w:rPr>
          <w:color w:val="FF0000"/>
        </w:rPr>
      </w:pPr>
    </w:p>
    <w:p w14:paraId="21C90E56" w14:textId="77777777" w:rsidR="0073567C" w:rsidRPr="00A6636C" w:rsidRDefault="00C2182A">
      <w:pPr>
        <w:spacing w:after="120" w:line="240" w:lineRule="auto"/>
        <w:jc w:val="both"/>
        <w:rPr>
          <w:rFonts w:ascii="Arial" w:hAnsi="Arial" w:cs="Arial"/>
          <w:sz w:val="20"/>
          <w:szCs w:val="20"/>
          <w:highlight w:val="yellow"/>
        </w:rPr>
      </w:pPr>
      <w:r w:rsidRPr="00A6636C">
        <w:rPr>
          <w:rFonts w:ascii="Arial" w:hAnsi="Arial" w:cs="Arial"/>
          <w:sz w:val="20"/>
          <w:szCs w:val="20"/>
        </w:rPr>
        <w:t>Die Gemeinde behält sich vor, den Auftrag als Gesamtleistung oder als Teilleistung entsprechend den einzelnen Losen an verschiedene Bieter zu vergeben.</w:t>
      </w:r>
    </w:p>
    <w:p w14:paraId="3937B93B" w14:textId="77777777" w:rsidR="0073567C" w:rsidRDefault="0073567C">
      <w:pPr>
        <w:spacing w:after="120" w:line="240" w:lineRule="auto"/>
        <w:ind w:left="567" w:hanging="283"/>
        <w:jc w:val="both"/>
        <w:rPr>
          <w:rFonts w:ascii="Arial" w:hAnsi="Arial" w:cs="Arial"/>
          <w:sz w:val="20"/>
          <w:szCs w:val="20"/>
          <w:highlight w:val="yellow"/>
        </w:rPr>
      </w:pPr>
    </w:p>
    <w:p w14:paraId="29C9EAEB"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Bietergemeinschaften</w:t>
      </w:r>
    </w:p>
    <w:p w14:paraId="42461515" w14:textId="77777777" w:rsidR="0073567C" w:rsidRDefault="00C2182A">
      <w:pPr>
        <w:spacing w:after="120" w:line="240" w:lineRule="auto"/>
        <w:jc w:val="both"/>
        <w:rPr>
          <w:rFonts w:ascii="Arial" w:hAnsi="Arial" w:cs="Arial"/>
          <w:sz w:val="20"/>
          <w:szCs w:val="20"/>
        </w:rPr>
      </w:pPr>
      <w:r>
        <w:rPr>
          <w:rFonts w:ascii="Arial" w:hAnsi="Arial" w:cs="Arial"/>
          <w:sz w:val="20"/>
          <w:szCs w:val="20"/>
        </w:rPr>
        <w:t>Bietergemeinschaften sind zulässig. Die Bietergemeinschaft hat einen bevollmächtigten Vertreter zu benennen, der die Mitglieder gegenüber der Gemeinde rechtsverbindlich vertritt, und gesamtschuldnerisch haftet.</w:t>
      </w:r>
    </w:p>
    <w:p w14:paraId="15A3AD0F" w14:textId="77777777" w:rsidR="0073567C" w:rsidRDefault="0073567C">
      <w:pPr>
        <w:spacing w:after="120" w:line="240" w:lineRule="auto"/>
        <w:jc w:val="both"/>
        <w:rPr>
          <w:rFonts w:ascii="Arial" w:hAnsi="Arial" w:cs="Arial"/>
          <w:sz w:val="20"/>
          <w:szCs w:val="20"/>
        </w:rPr>
      </w:pPr>
    </w:p>
    <w:p w14:paraId="4332D78A"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Geforderte Nachweise</w:t>
      </w:r>
    </w:p>
    <w:p w14:paraId="1083A0BA"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Die Bieter haben zum Nachweis ihrer Eignung (Fachkunde, Leistungsfähigkeit und Zuverlässigkeit) folgende Nachweise vorzulegen: </w:t>
      </w:r>
    </w:p>
    <w:p w14:paraId="24B9C003" w14:textId="4BE3AAA5" w:rsidR="0073567C" w:rsidRDefault="00E570E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 xml:space="preserve">i. Angabe von mindestens </w:t>
      </w:r>
      <w:r w:rsidR="00F858B5">
        <w:t>fünf</w:t>
      </w:r>
      <w:r w:rsidR="00F858B5">
        <w:tab/>
      </w:r>
      <w:r w:rsidR="00C2182A">
        <w:rPr>
          <w:rFonts w:ascii="Arial" w:hAnsi="Arial" w:cs="Arial"/>
          <w:sz w:val="20"/>
          <w:szCs w:val="20"/>
        </w:rPr>
        <w:t xml:space="preserve">Referenzen aus den letzten </w:t>
      </w:r>
      <w:r w:rsidR="00F858B5">
        <w:t xml:space="preserve">drei </w:t>
      </w:r>
      <w:r w:rsidR="00C2182A">
        <w:rPr>
          <w:rFonts w:ascii="Arial" w:hAnsi="Arial" w:cs="Arial"/>
          <w:sz w:val="20"/>
          <w:szCs w:val="20"/>
        </w:rPr>
        <w:t>Jahren vor Ende der Bewerbungsfrist über die Ausführung von Leistungen, die mit der zu vergebenden Konzession vergleichbar sind, mit Angabe des jeweiligen Auftragswerts. Die Mindestanzahl an Referenzen muss für jeden der Leistungsteile Bau und Betrieb von NGA-Netzen gesondert nachgewiesen werden. Kann ein Bieter nicht für alle Leistungsbereiche Referenzen vorweisen, so hat er diese Leistungsteile ggfs. unter Einbindung von entsprechend erfahrenen Unterauftragnehmern nachzuweisen.</w:t>
      </w:r>
    </w:p>
    <w:p w14:paraId="0507EEA9" w14:textId="7935BDD1" w:rsidR="0073567C" w:rsidRDefault="00845CF6">
      <w:pPr>
        <w:spacing w:after="120" w:line="240" w:lineRule="auto"/>
        <w:ind w:left="708" w:hanging="708"/>
        <w:jc w:val="both"/>
      </w:pPr>
      <w:r>
        <w:lastRenderedPageBreak/>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ii. Vorlage eines Unternehmensprofils oder sonstiger aussagekräftiger Angaben über den Bieter.</w:t>
      </w:r>
    </w:p>
    <w:p w14:paraId="1C5B8C62" w14:textId="661E0BC0"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 xml:space="preserve">iii. Eigenerklärung über den Gesamtumsatz des sich bewerbenden Unternehmens sowie den Umsatz aus Leistungen, die mit dem Konzessionsgegenstand oder Teilen davon vergleichbar sind, jeweils bezogen auf die letzten </w:t>
      </w:r>
      <w:r w:rsidR="00E570E6">
        <w:t xml:space="preserve">drei </w:t>
      </w:r>
      <w:r w:rsidR="00C2182A">
        <w:rPr>
          <w:rFonts w:ascii="Arial" w:hAnsi="Arial" w:cs="Arial"/>
          <w:sz w:val="20"/>
          <w:szCs w:val="20"/>
        </w:rPr>
        <w:t>Geschäftsjahre. Sofern ein Bieter noch nicht so lange auf dem Markt tätig ist, legt er für die fehlenden Jahre eine Unternehmensplanung vor. Nichtbilanzierende Unternehmen legen eine attestierte Gewinn- und Verlustrechnung der letzten drei Jahre vor.</w:t>
      </w:r>
    </w:p>
    <w:p w14:paraId="7F254DE9" w14:textId="38A2EC3E"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iv. Nachweis der Haftungs- und Eigentumsverhältnisse des Bieters durch Vorlage eines Auszugs aus dem Handelsregister des Herkunftslandes, der zum Zeitpunkt des Ablaufs der Bewerbungsfrist nicht älter als drei Monate sein darf; dieses Erfordernis entfällt bei nicht eingetragenen Personengesellschaften bzw. anderen nicht eintragungspflichtigen Unternehmen.</w:t>
      </w:r>
    </w:p>
    <w:p w14:paraId="552ADA54" w14:textId="0E660FD1"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v. Eigenerklärung, dass kein Insolvenzverfahren oder vergleichbar gesetzlich geregeltes Verfahren eröffnet, die Eröffnung beantragt oder der Antrag mangels Masse abgelehnt worden ist.</w:t>
      </w:r>
    </w:p>
    <w:p w14:paraId="6806BDED" w14:textId="5A8B7EE8"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vi. Eigenerklärung, dass sich der Bieter nicht in Liquidation befindet.</w:t>
      </w:r>
    </w:p>
    <w:p w14:paraId="65B11F23" w14:textId="3B95C074"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vii. Eigenerklärung, dass der Bieter nicht aufgrund eines rechtskräftigen Urteils aus Gründen bestraft worden ist, die seine berufliche Zuverlässigkeit in Frage stellen.</w:t>
      </w:r>
    </w:p>
    <w:p w14:paraId="57046D16" w14:textId="0A3DB29C"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viii. Eigenerklärung, dass der Bieter im Rahmen seiner beruflichen Tätigkeit keine sonstigen schweren Verfehlungen begangen hat, die seine Zuverlässigkeit in Frage stellen.</w:t>
      </w:r>
    </w:p>
    <w:p w14:paraId="5FD9C9FE" w14:textId="34F56104"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ix. Eigenerklärung, dass der Bieter seine Verpflichtungen zur Zahlung von Steuern und Abgaben sowie der Beiträge zur gesetzlichen Sozial- und Krankenversicherung ordnungsgemäß erfüllt.</w:t>
      </w:r>
    </w:p>
    <w:p w14:paraId="41270FC8" w14:textId="07AC9D71" w:rsidR="0073567C" w:rsidRDefault="00845CF6">
      <w:pPr>
        <w:spacing w:after="120" w:line="240" w:lineRule="auto"/>
        <w:ind w:left="708" w:hanging="708"/>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x. Eigenerklärung, dass der Bieter sich bei der Erteilung von Auskünften im Vergabeverfahren keiner falschen Erklärungen schuldig gemacht oder entsprechende Auskünfte unberechtigterweise nicht erteilt hat.</w:t>
      </w:r>
    </w:p>
    <w:bookmarkStart w:id="13" w:name="Text18"/>
    <w:p w14:paraId="129544D3" w14:textId="7CAF5069" w:rsidR="0073567C" w:rsidRDefault="00845CF6">
      <w:pPr>
        <w:spacing w:after="120" w:line="240" w:lineRule="auto"/>
        <w:ind w:left="705" w:hanging="705"/>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r>
      <w:bookmarkEnd w:id="13"/>
      <w:r w:rsidR="00C2182A">
        <w:rPr>
          <w:rFonts w:ascii="Arial" w:hAnsi="Arial" w:cs="Arial"/>
          <w:sz w:val="20"/>
          <w:szCs w:val="20"/>
        </w:rPr>
        <w:t>xi. Eigenerklärungen zu den Anforderungen der Nr. 15 BayGibitR (Verneinung einer offenen Rückforderungsanordnung der Europäischen Kommission bzgl. einer unzulässigen Beihilfe und eines Unternehmens in Schwierigkeiten) gemäß beigefügter Vorlage</w:t>
      </w:r>
    </w:p>
    <w:p w14:paraId="037E0BFA" w14:textId="39B5A046" w:rsidR="0073567C" w:rsidRDefault="00845CF6">
      <w:pPr>
        <w:spacing w:after="120" w:line="240" w:lineRule="auto"/>
        <w:ind w:left="705" w:hanging="705"/>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xii. Nachweis über die Registrierung als Betreiber öffentlicher Telekommunikationsnetze im Sinne des § 3 Nr. 27 Telekommunikationsgesetz (TKG) bei der BNetzA.</w:t>
      </w:r>
    </w:p>
    <w:p w14:paraId="159E2793" w14:textId="77777777"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DE0E4A">
        <w:fldChar w:fldCharType="separate"/>
      </w:r>
      <w:bookmarkStart w:id="14" w:name="__Fieldmark__523_2845688508"/>
      <w:bookmarkEnd w:id="14"/>
      <w:r>
        <w:fldChar w:fldCharType="end"/>
      </w:r>
      <w:r>
        <w:rPr>
          <w:rFonts w:ascii="Arial" w:hAnsi="Arial" w:cs="Arial"/>
          <w:sz w:val="20"/>
          <w:szCs w:val="20"/>
        </w:rPr>
        <w:tab/>
      </w:r>
      <w:r>
        <w:fldChar w:fldCharType="begin">
          <w:ffData>
            <w:name w:val="__Fieldmark__531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5" w:name="__Fieldmark__531_2845688508"/>
      <w:bookmarkEnd w:id="15"/>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F60FD41"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Sofern sich der Bieter zum Nachweis seiner Eignung auf ein Nachunternehmen stützen möchte, hat er die geforderten Nachweise auch für das vorgesehene Nachunternehmen abzugeben. Handelt es sich bei dem Bieter um eine Bietergemeinschaft, so sind die geforderten Nachweise für alle Mitglieder der Bietergemeinschaft zu erbringen. </w:t>
      </w:r>
    </w:p>
    <w:p w14:paraId="76E0920F" w14:textId="77777777" w:rsidR="0073567C" w:rsidRDefault="0073567C">
      <w:pPr>
        <w:spacing w:after="120" w:line="240" w:lineRule="auto"/>
        <w:jc w:val="both"/>
        <w:rPr>
          <w:rFonts w:ascii="Arial" w:hAnsi="Arial" w:cs="Arial"/>
          <w:sz w:val="20"/>
          <w:szCs w:val="20"/>
        </w:rPr>
      </w:pPr>
    </w:p>
    <w:p w14:paraId="20503593"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Ergänzende Unterlagen</w:t>
      </w:r>
    </w:p>
    <w:p w14:paraId="40240013" w14:textId="210C1505" w:rsidR="0073567C" w:rsidRDefault="00823330">
      <w:pPr>
        <w:spacing w:after="120" w:line="240" w:lineRule="auto"/>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t>Ergänzende Unterlagen sind nicht vorgesehen.</w:t>
      </w:r>
    </w:p>
    <w:p w14:paraId="4023B12B" w14:textId="49BC3181" w:rsidR="0073567C" w:rsidRPr="00823330" w:rsidRDefault="00823330">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DE0E4A">
        <w:fldChar w:fldCharType="separate"/>
      </w:r>
      <w:r>
        <w:fldChar w:fldCharType="end"/>
      </w:r>
      <w:r w:rsidR="00C2182A">
        <w:rPr>
          <w:rFonts w:ascii="Arial" w:hAnsi="Arial" w:cs="Arial"/>
          <w:sz w:val="20"/>
          <w:szCs w:val="20"/>
        </w:rPr>
        <w:tab/>
      </w:r>
      <w:r w:rsidR="00C2182A" w:rsidRPr="00823330">
        <w:rPr>
          <w:rFonts w:ascii="Arial" w:hAnsi="Arial" w:cs="Arial"/>
          <w:sz w:val="20"/>
          <w:szCs w:val="20"/>
        </w:rPr>
        <w:t>Ergänzende Unterlagen zum Auswahlverfahren werden in elektronischer Form auf der Gemeindehomepage bereitgestellt.</w:t>
      </w:r>
    </w:p>
    <w:p w14:paraId="3450976A" w14:textId="77777777" w:rsidR="0073567C" w:rsidRDefault="0073567C">
      <w:pPr>
        <w:spacing w:after="120" w:line="240" w:lineRule="auto"/>
        <w:ind w:left="708"/>
        <w:jc w:val="both"/>
        <w:rPr>
          <w:rFonts w:ascii="Arial" w:hAnsi="Arial" w:cs="Arial"/>
          <w:sz w:val="20"/>
          <w:szCs w:val="20"/>
        </w:rPr>
      </w:pPr>
    </w:p>
    <w:p w14:paraId="12CD7A5A"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Form und Frist der Angebotsabgabe</w:t>
      </w:r>
    </w:p>
    <w:p w14:paraId="6FDB950D" w14:textId="756D88B7" w:rsidR="0073567C" w:rsidRDefault="00C2182A">
      <w:pPr>
        <w:spacing w:after="120" w:line="240" w:lineRule="auto"/>
        <w:jc w:val="both"/>
      </w:pPr>
      <w:r>
        <w:rPr>
          <w:rFonts w:ascii="Arial" w:hAnsi="Arial" w:cs="Arial"/>
          <w:sz w:val="20"/>
          <w:szCs w:val="20"/>
        </w:rPr>
        <w:t xml:space="preserve">Die Angebote sind bis </w:t>
      </w:r>
      <w:r w:rsidRPr="00EC6EC8">
        <w:rPr>
          <w:rFonts w:ascii="Arial" w:hAnsi="Arial" w:cs="Arial"/>
          <w:sz w:val="20"/>
          <w:szCs w:val="20"/>
        </w:rPr>
        <w:t xml:space="preserve">zum </w:t>
      </w:r>
      <w:r w:rsidR="00823330" w:rsidRPr="00EC6EC8">
        <w:rPr>
          <w:b/>
          <w:bCs/>
        </w:rPr>
        <w:t>2</w:t>
      </w:r>
      <w:r w:rsidR="00DE0E4A">
        <w:rPr>
          <w:b/>
          <w:bCs/>
        </w:rPr>
        <w:t>3</w:t>
      </w:r>
      <w:r w:rsidR="00823330" w:rsidRPr="00EC6EC8">
        <w:rPr>
          <w:b/>
          <w:bCs/>
        </w:rPr>
        <w:t>.1</w:t>
      </w:r>
      <w:r w:rsidR="00DE0E4A">
        <w:rPr>
          <w:b/>
          <w:bCs/>
        </w:rPr>
        <w:t>1</w:t>
      </w:r>
      <w:bookmarkStart w:id="16" w:name="_GoBack"/>
      <w:bookmarkEnd w:id="16"/>
      <w:r w:rsidR="00823330" w:rsidRPr="00EC6EC8">
        <w:rPr>
          <w:b/>
          <w:bCs/>
        </w:rPr>
        <w:t>.2021</w:t>
      </w:r>
      <w:r w:rsidRPr="00EC6EC8">
        <w:rPr>
          <w:rFonts w:ascii="Arial" w:hAnsi="Arial" w:cs="Arial"/>
          <w:b/>
          <w:bCs/>
          <w:sz w:val="20"/>
          <w:szCs w:val="20"/>
        </w:rPr>
        <w:t xml:space="preserve">, </w:t>
      </w:r>
      <w:r w:rsidR="00823330" w:rsidRPr="00EC6EC8">
        <w:rPr>
          <w:b/>
          <w:bCs/>
        </w:rPr>
        <w:t>11:00</w:t>
      </w:r>
      <w:r w:rsidRPr="00EC6EC8">
        <w:rPr>
          <w:rFonts w:ascii="Arial" w:hAnsi="Arial" w:cs="Arial"/>
          <w:b/>
          <w:bCs/>
          <w:sz w:val="20"/>
          <w:szCs w:val="20"/>
        </w:rPr>
        <w:t xml:space="preserve"> Uhr</w:t>
      </w:r>
      <w:r w:rsidR="00D93FBC" w:rsidRPr="00EC6EC8">
        <w:rPr>
          <w:rFonts w:ascii="Arial" w:hAnsi="Arial" w:cs="Arial"/>
          <w:sz w:val="20"/>
          <w:szCs w:val="20"/>
        </w:rPr>
        <w:t xml:space="preserve"> </w:t>
      </w:r>
      <w:r w:rsidRPr="00EC6EC8">
        <w:rPr>
          <w:rFonts w:ascii="Arial" w:hAnsi="Arial" w:cs="Arial"/>
          <w:sz w:val="20"/>
          <w:szCs w:val="20"/>
        </w:rPr>
        <w:t xml:space="preserve"> bei der unter Ziff. 1. genannten Kontaktstelle schriftlich in einem verschlossenen Umschlag in </w:t>
      </w:r>
      <w:r w:rsidR="00823330" w:rsidRPr="00EC6EC8">
        <w:t>2</w:t>
      </w:r>
      <w:r w:rsidRPr="00EC6EC8">
        <w:rPr>
          <w:rFonts w:ascii="Arial" w:hAnsi="Arial" w:cs="Arial"/>
          <w:sz w:val="20"/>
          <w:szCs w:val="20"/>
        </w:rPr>
        <w:t xml:space="preserve">-facher Fertigung </w:t>
      </w:r>
      <w:r>
        <w:rPr>
          <w:rFonts w:ascii="Arial" w:hAnsi="Arial" w:cs="Arial"/>
          <w:sz w:val="20"/>
          <w:szCs w:val="20"/>
        </w:rPr>
        <w:t>einzureichen. Maßgeblich ist der auf dem verschlossenen Umschlag angebrachte Eingangsstempel der Kontaktstelle. Angebote ohne diesen Eingangsstempel werden ausgeschlossen.</w:t>
      </w:r>
    </w:p>
    <w:p w14:paraId="55F20311" w14:textId="77777777" w:rsidR="0073567C" w:rsidRDefault="00C2182A">
      <w:pPr>
        <w:spacing w:after="120" w:line="240" w:lineRule="auto"/>
        <w:jc w:val="both"/>
        <w:rPr>
          <w:rFonts w:ascii="Arial" w:hAnsi="Arial" w:cs="Arial"/>
          <w:sz w:val="20"/>
          <w:szCs w:val="20"/>
        </w:rPr>
      </w:pPr>
      <w:r>
        <w:rPr>
          <w:rFonts w:ascii="Arial" w:hAnsi="Arial" w:cs="Arial"/>
          <w:sz w:val="20"/>
          <w:szCs w:val="20"/>
        </w:rPr>
        <w:t>Auf dem verschlossenen Umschlag ist folgender Vermerk deutlich sichtbar anzubringen:</w:t>
      </w:r>
    </w:p>
    <w:p w14:paraId="406C7A05" w14:textId="61430D7B" w:rsidR="0073567C" w:rsidRPr="00EC6EC8" w:rsidRDefault="00C2182A">
      <w:pPr>
        <w:spacing w:after="120" w:line="240" w:lineRule="auto"/>
        <w:jc w:val="both"/>
      </w:pPr>
      <w:r>
        <w:rPr>
          <w:rFonts w:ascii="Arial" w:hAnsi="Arial" w:cs="Arial"/>
          <w:sz w:val="20"/>
          <w:szCs w:val="20"/>
        </w:rPr>
        <w:lastRenderedPageBreak/>
        <w:t xml:space="preserve">„NICHT ÖFFNEN – Angebot im Verfahren zur Auswahl eines Netzbetreibers für den Aus- bzw. Aufbau eines NGA-Netzes im </w:t>
      </w:r>
      <w:r w:rsidRPr="00EC6EC8">
        <w:rPr>
          <w:rFonts w:ascii="Arial" w:hAnsi="Arial" w:cs="Arial"/>
          <w:sz w:val="20"/>
          <w:szCs w:val="20"/>
        </w:rPr>
        <w:t xml:space="preserve">vorläufigen Erschließungsgebiet </w:t>
      </w:r>
      <w:r w:rsidR="00823330" w:rsidRPr="00EC6EC8">
        <w:t>Markt Gnotzheim</w:t>
      </w:r>
      <w:r w:rsidRPr="00EC6EC8">
        <w:rPr>
          <w:rFonts w:ascii="Arial" w:hAnsi="Arial" w:cs="Arial"/>
          <w:sz w:val="20"/>
          <w:szCs w:val="20"/>
        </w:rPr>
        <w:t>.“</w:t>
      </w:r>
    </w:p>
    <w:p w14:paraId="1C91D94D" w14:textId="77777777" w:rsidR="0073567C" w:rsidRDefault="0073567C">
      <w:pPr>
        <w:spacing w:after="120" w:line="240" w:lineRule="auto"/>
        <w:jc w:val="both"/>
        <w:rPr>
          <w:rFonts w:ascii="Arial" w:hAnsi="Arial" w:cs="Arial"/>
          <w:sz w:val="20"/>
          <w:szCs w:val="20"/>
        </w:rPr>
      </w:pPr>
    </w:p>
    <w:p w14:paraId="224A1D64" w14:textId="77777777" w:rsidR="0073567C" w:rsidRDefault="00C2182A">
      <w:pPr>
        <w:spacing w:after="120" w:line="240" w:lineRule="auto"/>
        <w:ind w:left="709" w:hanging="709"/>
        <w:jc w:val="both"/>
        <w:rPr>
          <w:rFonts w:ascii="Arial" w:hAnsi="Arial" w:cs="Arial"/>
          <w:b/>
          <w:sz w:val="20"/>
          <w:szCs w:val="20"/>
        </w:rPr>
      </w:pPr>
      <w:r>
        <w:rPr>
          <w:rFonts w:ascii="Arial" w:hAnsi="Arial" w:cs="Arial"/>
          <w:b/>
          <w:sz w:val="20"/>
          <w:szCs w:val="20"/>
        </w:rPr>
        <w:t>Angebotsabgabe</w:t>
      </w:r>
    </w:p>
    <w:p w14:paraId="10564492"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Mindestinhalt des Angebots</w:t>
      </w:r>
    </w:p>
    <w:p w14:paraId="58915434" w14:textId="77777777" w:rsidR="0073567C" w:rsidRDefault="00C2182A">
      <w:pPr>
        <w:spacing w:after="120" w:line="240" w:lineRule="auto"/>
        <w:jc w:val="both"/>
        <w:rPr>
          <w:rFonts w:ascii="Arial" w:hAnsi="Arial" w:cs="Arial"/>
          <w:sz w:val="20"/>
          <w:szCs w:val="20"/>
        </w:rPr>
      </w:pPr>
      <w:r>
        <w:rPr>
          <w:rFonts w:ascii="Arial" w:hAnsi="Arial" w:cs="Arial"/>
          <w:sz w:val="20"/>
          <w:szCs w:val="20"/>
        </w:rPr>
        <w:t>Der Netzbetreiber hat auf Grundlage der Leistungsbeschreibung, insbesondere unter Berücksichtigung der definierten Leistungsanforderungen (vgl. Ziff. 3. a) für das Erschließungsgebiet, ein Angebot einzureichen, das die vor Ort verfügbare Infrastruktur einschließlich der Nutzung vorabregulierter Vorleistungsprodukte und der geplanten Eigenleistungen (vgl. Ziff. 3. b) und Nr. 7.8 BayGibitR) soweit wie möglich berücksichtigt. Die Möglichkeit der Inanspruchnahme ist vom Anbieter zu prüfen und im Angebot nachvollziehbar zu bewerten.</w:t>
      </w:r>
    </w:p>
    <w:p w14:paraId="5A582D73" w14:textId="77777777" w:rsidR="0073567C" w:rsidRDefault="00C2182A">
      <w:pPr>
        <w:spacing w:after="120" w:line="240" w:lineRule="auto"/>
        <w:jc w:val="both"/>
        <w:rPr>
          <w:rFonts w:ascii="Arial" w:hAnsi="Arial" w:cs="Arial"/>
          <w:sz w:val="20"/>
          <w:szCs w:val="20"/>
        </w:rPr>
      </w:pPr>
      <w:r>
        <w:rPr>
          <w:rFonts w:ascii="Arial" w:hAnsi="Arial" w:cs="Arial"/>
          <w:sz w:val="20"/>
          <w:szCs w:val="20"/>
        </w:rPr>
        <w:t>Das Angebot muss insbesondere folgende Informationen beinhalten:</w:t>
      </w:r>
    </w:p>
    <w:p w14:paraId="03D47776"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Technisches Konzept zur Realisierung der Breitbandinfrastruktur, eingesetzte Technologie (PtP / GPON / ...)</w:t>
      </w:r>
    </w:p>
    <w:p w14:paraId="08F7A5D0"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maximal mögliche Datenrate des Endkundenanschlusses, </w:t>
      </w:r>
    </w:p>
    <w:p w14:paraId="1FA0DC07"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mittlere reale Datenrate am Endkundenanschluss zur Hauptverkehrszeit (20:00 Uhr bis 21:30 Uhr), jeweils getrennt nach Down- und Upload, ggf. getrennt nach gewerblichen Anschlüssen und privaten Anschlüssen für Produkte, die die Zielbandbreiten (vergl. Ziff. 3. a) erreichen,</w:t>
      </w:r>
    </w:p>
    <w:p w14:paraId="7925CC9C"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Endkundenpreise, inklusive Bereitstellungsgebühr und Kosten der Endkundengeräte, für Produkte mit den in Ziff. 3. a) genannten Zielbandbreiten, </w:t>
      </w:r>
    </w:p>
    <w:p w14:paraId="3A27753B"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Frühester Zeitpunkt der Inbetriebnahme,</w:t>
      </w:r>
    </w:p>
    <w:p w14:paraId="16C93C51"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Angaben zu Ausfallsicherheit, Redundanz und Entstörzeit,</w:t>
      </w:r>
    </w:p>
    <w:p w14:paraId="411BA7C6"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Angebotene Zugangsvarianten i.S.v. Nr. 7.2 BayGibitR.</w:t>
      </w:r>
    </w:p>
    <w:p w14:paraId="5D00212F" w14:textId="77777777" w:rsidR="0073567C" w:rsidRDefault="0073567C">
      <w:pPr>
        <w:spacing w:after="120" w:line="240" w:lineRule="auto"/>
        <w:ind w:left="426"/>
        <w:contextualSpacing/>
        <w:jc w:val="both"/>
        <w:rPr>
          <w:rFonts w:ascii="Arial" w:hAnsi="Arial" w:cs="Arial"/>
          <w:sz w:val="20"/>
          <w:szCs w:val="20"/>
        </w:rPr>
      </w:pPr>
    </w:p>
    <w:p w14:paraId="6905E223" w14:textId="77777777" w:rsidR="0073567C" w:rsidRPr="00EC6EC8" w:rsidRDefault="00C2182A">
      <w:pPr>
        <w:pStyle w:val="Listenabsatz"/>
        <w:numPr>
          <w:ilvl w:val="0"/>
          <w:numId w:val="3"/>
        </w:numPr>
        <w:spacing w:after="120" w:line="240" w:lineRule="auto"/>
        <w:jc w:val="both"/>
        <w:rPr>
          <w:rFonts w:ascii="Arial" w:hAnsi="Arial" w:cs="Arial"/>
          <w:b/>
          <w:sz w:val="20"/>
          <w:szCs w:val="20"/>
        </w:rPr>
      </w:pPr>
      <w:r w:rsidRPr="00EC6EC8">
        <w:rPr>
          <w:rFonts w:ascii="Arial" w:hAnsi="Arial" w:cs="Arial"/>
          <w:b/>
          <w:sz w:val="20"/>
          <w:szCs w:val="20"/>
        </w:rPr>
        <w:t>Angaben zu den Auswahlkriterien</w:t>
      </w:r>
    </w:p>
    <w:p w14:paraId="21C13F4B" w14:textId="2C9CF5A5" w:rsidR="0073567C" w:rsidRPr="00EC6EC8" w:rsidRDefault="00823330">
      <w:pPr>
        <w:spacing w:after="120" w:line="240" w:lineRule="auto"/>
        <w:ind w:left="708" w:hanging="708"/>
        <w:jc w:val="both"/>
      </w:pPr>
      <w:r w:rsidRPr="00EC6EC8">
        <w:fldChar w:fldCharType="begin">
          <w:ffData>
            <w:name w:val=""/>
            <w:enabled/>
            <w:calcOnExit w:val="0"/>
            <w:checkBox>
              <w:sizeAuto/>
              <w:default w:val="1"/>
            </w:checkBox>
          </w:ffData>
        </w:fldChar>
      </w:r>
      <w:r w:rsidRPr="00EC6EC8">
        <w:instrText xml:space="preserve"> FORMCHECKBOX </w:instrText>
      </w:r>
      <w:r w:rsidR="00DE0E4A">
        <w:fldChar w:fldCharType="separate"/>
      </w:r>
      <w:r w:rsidRPr="00EC6EC8">
        <w:fldChar w:fldCharType="end"/>
      </w:r>
      <w:r w:rsidR="00C2182A" w:rsidRPr="00EC6EC8">
        <w:rPr>
          <w:rFonts w:ascii="Arial" w:hAnsi="Arial" w:cs="Arial"/>
          <w:sz w:val="20"/>
          <w:szCs w:val="20"/>
        </w:rPr>
        <w:tab/>
        <w:t xml:space="preserve">Es wird derjenige Netzbetreiber ausgewählt, der für die Erbringung der nachgefragten Leistungen zu marktüblichen Bedingungen die geringste Wirtschaftlichkeitslücke ausweist. </w:t>
      </w:r>
    </w:p>
    <w:p w14:paraId="2CBAC87F" w14:textId="2015DF39" w:rsidR="0030584E" w:rsidRDefault="00C2182A" w:rsidP="00EC6EC8">
      <w:pPr>
        <w:spacing w:after="120" w:line="240" w:lineRule="auto"/>
        <w:ind w:left="708" w:hanging="708"/>
        <w:jc w:val="both"/>
        <w:rPr>
          <w:rFonts w:ascii="Arial" w:hAnsi="Arial" w:cs="Arial"/>
          <w:sz w:val="20"/>
          <w:szCs w:val="20"/>
        </w:rPr>
      </w:pPr>
      <w:r w:rsidRPr="00EC6EC8">
        <w:fldChar w:fldCharType="begin">
          <w:ffData>
            <w:name w:val=""/>
            <w:enabled/>
            <w:calcOnExit w:val="0"/>
            <w:checkBox>
              <w:sizeAuto/>
              <w:default w:val="0"/>
            </w:checkBox>
          </w:ffData>
        </w:fldChar>
      </w:r>
      <w:r w:rsidRPr="00EC6EC8">
        <w:instrText>FORMCHECKBOX</w:instrText>
      </w:r>
      <w:r w:rsidR="00DE0E4A">
        <w:fldChar w:fldCharType="separate"/>
      </w:r>
      <w:bookmarkStart w:id="17" w:name="__Fieldmark__660_2845688508"/>
      <w:bookmarkEnd w:id="17"/>
      <w:r w:rsidRPr="00EC6EC8">
        <w:fldChar w:fldCharType="end"/>
      </w:r>
      <w:r w:rsidRPr="00EC6EC8">
        <w:rPr>
          <w:rFonts w:ascii="Arial" w:hAnsi="Arial" w:cs="Arial"/>
          <w:sz w:val="20"/>
          <w:szCs w:val="20"/>
        </w:rPr>
        <w:tab/>
        <w:t>Es wird derjenige Netzbetreiber ausgewählt, der anhand der folgenden Auswahlkriterien das wirtschaftlichste Angebot einreicht:</w:t>
      </w:r>
    </w:p>
    <w:p w14:paraId="4EE55103" w14:textId="77777777" w:rsidR="0030584E" w:rsidRPr="00EC6EC8" w:rsidRDefault="0030584E" w:rsidP="00EC6EC8">
      <w:pPr>
        <w:autoSpaceDE w:val="0"/>
        <w:autoSpaceDN w:val="0"/>
        <w:adjustRightInd w:val="0"/>
        <w:spacing w:after="120" w:line="240" w:lineRule="auto"/>
        <w:jc w:val="both"/>
        <w:rPr>
          <w:rFonts w:ascii="Arial" w:hAnsi="Arial" w:cs="Arial"/>
          <w:sz w:val="20"/>
          <w:szCs w:val="20"/>
        </w:rPr>
      </w:pPr>
    </w:p>
    <w:tbl>
      <w:tblPr>
        <w:tblW w:w="9062" w:type="dxa"/>
        <w:tblCellMar>
          <w:left w:w="70" w:type="dxa"/>
          <w:right w:w="70" w:type="dxa"/>
        </w:tblCellMar>
        <w:tblLook w:val="04A0" w:firstRow="1" w:lastRow="0" w:firstColumn="1" w:lastColumn="0" w:noHBand="0" w:noVBand="1"/>
      </w:tblPr>
      <w:tblGrid>
        <w:gridCol w:w="2547"/>
        <w:gridCol w:w="1417"/>
        <w:gridCol w:w="5098"/>
      </w:tblGrid>
      <w:tr w:rsidR="00EC6EC8" w:rsidRPr="00EC6EC8" w14:paraId="02F4A97B" w14:textId="77777777" w:rsidTr="002D5D2B">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FA951" w14:textId="77777777" w:rsidR="002D5D2B" w:rsidRPr="00EC6EC8" w:rsidRDefault="002D5D2B" w:rsidP="00684BCF">
            <w:pPr>
              <w:spacing w:after="0" w:line="240" w:lineRule="auto"/>
              <w:jc w:val="center"/>
              <w:rPr>
                <w:rFonts w:ascii="Arial" w:hAnsi="Arial" w:cs="Arial"/>
                <w:b/>
                <w:bCs/>
                <w:sz w:val="20"/>
                <w:szCs w:val="20"/>
              </w:rPr>
            </w:pPr>
            <w:r w:rsidRPr="00EC6EC8">
              <w:rPr>
                <w:rFonts w:ascii="Arial" w:hAnsi="Arial" w:cs="Arial"/>
                <w:b/>
                <w:bCs/>
                <w:sz w:val="20"/>
                <w:szCs w:val="20"/>
              </w:rPr>
              <w:t>Auswahlkriterien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2F53BB" w14:textId="77777777" w:rsidR="002D5D2B" w:rsidRPr="00EC6EC8" w:rsidRDefault="002D5D2B" w:rsidP="00684BCF">
            <w:pPr>
              <w:spacing w:after="0" w:line="240" w:lineRule="auto"/>
              <w:jc w:val="center"/>
              <w:rPr>
                <w:rFonts w:ascii="Arial" w:hAnsi="Arial" w:cs="Arial"/>
                <w:b/>
                <w:bCs/>
                <w:sz w:val="20"/>
                <w:szCs w:val="20"/>
              </w:rPr>
            </w:pPr>
            <w:r w:rsidRPr="00EC6EC8">
              <w:rPr>
                <w:rFonts w:ascii="Arial" w:hAnsi="Arial" w:cs="Arial"/>
                <w:b/>
                <w:bCs/>
                <w:sz w:val="20"/>
                <w:szCs w:val="20"/>
              </w:rPr>
              <w:t>Gewichtung</w:t>
            </w:r>
          </w:p>
        </w:tc>
        <w:tc>
          <w:tcPr>
            <w:tcW w:w="5098" w:type="dxa"/>
            <w:tcBorders>
              <w:top w:val="single" w:sz="4" w:space="0" w:color="auto"/>
              <w:left w:val="nil"/>
              <w:bottom w:val="single" w:sz="4" w:space="0" w:color="auto"/>
              <w:right w:val="single" w:sz="4" w:space="0" w:color="auto"/>
            </w:tcBorders>
            <w:vAlign w:val="center"/>
          </w:tcPr>
          <w:p w14:paraId="7FABF576" w14:textId="77777777" w:rsidR="002D5D2B" w:rsidRPr="00EC6EC8" w:rsidRDefault="002D5D2B" w:rsidP="00684BCF">
            <w:pPr>
              <w:spacing w:after="0" w:line="240" w:lineRule="auto"/>
              <w:jc w:val="center"/>
              <w:rPr>
                <w:rFonts w:ascii="Arial" w:hAnsi="Arial" w:cs="Arial"/>
                <w:b/>
                <w:bCs/>
                <w:sz w:val="20"/>
                <w:szCs w:val="20"/>
              </w:rPr>
            </w:pPr>
            <w:r w:rsidRPr="00EC6EC8">
              <w:rPr>
                <w:rFonts w:ascii="Arial" w:hAnsi="Arial" w:cs="Arial"/>
                <w:b/>
                <w:bCs/>
                <w:sz w:val="20"/>
                <w:szCs w:val="20"/>
              </w:rPr>
              <w:t>Maßstab für die Vergabe der Wertungspunkte</w:t>
            </w:r>
          </w:p>
        </w:tc>
      </w:tr>
      <w:tr w:rsidR="00EC6EC8" w:rsidRPr="00EC6EC8" w14:paraId="77A6EB4A" w14:textId="77777777" w:rsidTr="002D5D2B">
        <w:trPr>
          <w:trHeight w:val="2162"/>
        </w:trPr>
        <w:tc>
          <w:tcPr>
            <w:tcW w:w="2547" w:type="dxa"/>
            <w:tcBorders>
              <w:top w:val="nil"/>
              <w:left w:val="single" w:sz="4" w:space="0" w:color="auto"/>
              <w:bottom w:val="single" w:sz="4" w:space="0" w:color="auto"/>
              <w:right w:val="single" w:sz="4" w:space="0" w:color="auto"/>
            </w:tcBorders>
            <w:shd w:val="clear" w:color="auto" w:fill="auto"/>
            <w:hideMark/>
          </w:tcPr>
          <w:p w14:paraId="7F167FAA" w14:textId="77777777" w:rsidR="002D5D2B" w:rsidRPr="00EC6EC8" w:rsidRDefault="002D5D2B" w:rsidP="00684BCF">
            <w:pPr>
              <w:spacing w:after="0" w:line="240" w:lineRule="auto"/>
              <w:rPr>
                <w:rFonts w:ascii="Arial" w:hAnsi="Arial" w:cs="Arial"/>
                <w:sz w:val="20"/>
                <w:szCs w:val="20"/>
              </w:rPr>
            </w:pPr>
            <w:r w:rsidRPr="00EC6EC8">
              <w:rPr>
                <w:rFonts w:ascii="Arial" w:hAnsi="Arial" w:cs="Arial"/>
                <w:sz w:val="20"/>
                <w:szCs w:val="20"/>
              </w:rPr>
              <w:t>Wirtschaftlichkeitslücke</w:t>
            </w:r>
          </w:p>
        </w:tc>
        <w:tc>
          <w:tcPr>
            <w:tcW w:w="1417" w:type="dxa"/>
            <w:tcBorders>
              <w:top w:val="nil"/>
              <w:left w:val="nil"/>
              <w:bottom w:val="single" w:sz="4" w:space="0" w:color="auto"/>
              <w:right w:val="single" w:sz="4" w:space="0" w:color="auto"/>
            </w:tcBorders>
            <w:shd w:val="clear" w:color="auto" w:fill="auto"/>
            <w:hideMark/>
          </w:tcPr>
          <w:p w14:paraId="1D2C8E81" w14:textId="3F6C40A2" w:rsidR="002D5D2B" w:rsidRPr="00EC6EC8" w:rsidRDefault="00782322" w:rsidP="00684BCF">
            <w:pPr>
              <w:spacing w:after="0" w:line="240" w:lineRule="auto"/>
              <w:jc w:val="center"/>
              <w:rPr>
                <w:rFonts w:ascii="Arial" w:hAnsi="Arial" w:cs="Arial"/>
                <w:sz w:val="20"/>
                <w:szCs w:val="20"/>
              </w:rPr>
            </w:pPr>
            <w:r>
              <w:rPr>
                <w:rFonts w:ascii="Arial" w:hAnsi="Arial" w:cs="Arial"/>
                <w:sz w:val="20"/>
                <w:szCs w:val="20"/>
              </w:rPr>
              <w:t>1</w:t>
            </w:r>
            <w:r w:rsidR="00EC6EC8">
              <w:rPr>
                <w:rFonts w:ascii="Arial" w:hAnsi="Arial" w:cs="Arial"/>
                <w:sz w:val="20"/>
                <w:szCs w:val="20"/>
              </w:rPr>
              <w:t>0</w:t>
            </w:r>
            <w:r w:rsidR="002D5D2B" w:rsidRPr="00EC6EC8">
              <w:rPr>
                <w:rFonts w:ascii="Arial" w:hAnsi="Arial" w:cs="Arial"/>
                <w:sz w:val="20"/>
                <w:szCs w:val="20"/>
              </w:rPr>
              <w:t>0,00%</w:t>
            </w:r>
          </w:p>
        </w:tc>
        <w:tc>
          <w:tcPr>
            <w:tcW w:w="5098" w:type="dxa"/>
            <w:tcBorders>
              <w:top w:val="nil"/>
              <w:left w:val="nil"/>
              <w:bottom w:val="single" w:sz="4" w:space="0" w:color="auto"/>
              <w:right w:val="single" w:sz="4" w:space="0" w:color="auto"/>
            </w:tcBorders>
          </w:tcPr>
          <w:p w14:paraId="5163AB13" w14:textId="77777777" w:rsidR="002D5D2B" w:rsidRPr="00EC6EC8" w:rsidRDefault="002D5D2B" w:rsidP="00684BCF">
            <w:pPr>
              <w:spacing w:after="0" w:line="240" w:lineRule="auto"/>
              <w:rPr>
                <w:rFonts w:ascii="Arial" w:hAnsi="Arial" w:cs="Arial"/>
                <w:sz w:val="20"/>
                <w:szCs w:val="20"/>
              </w:rPr>
            </w:pPr>
            <w:r w:rsidRPr="00EC6EC8">
              <w:rPr>
                <w:rFonts w:ascii="Arial" w:hAnsi="Arial" w:cs="Arial"/>
                <w:sz w:val="20"/>
                <w:szCs w:val="20"/>
              </w:rPr>
              <w:t>Die maximale Punktevergabe von 10 Punkten erhält das Angebot mit der geringsten Wirtschaftlichkeitslücke.  Die niedrigste Punktezahl von 0,00 Punkten wird dann vergeben, wenn eine Wirtschaftlichkeitslücke den 2- fachen Wirtschaftlichkeitslückenbetrag oder mehr in Bezug auf die niedrigste Wirtschaftlichkeitslücke hat.   Die Bewertung zwischen der maximalen und minimalen erreichbaren Punktezahl erfolgt linear (Auf- und Abrundung auf die 2. Kommastelle).</w:t>
            </w:r>
          </w:p>
        </w:tc>
      </w:tr>
      <w:tr w:rsidR="00EC6EC8" w:rsidRPr="00EC6EC8" w14:paraId="657B1933" w14:textId="77777777" w:rsidTr="002D5D2B">
        <w:trPr>
          <w:trHeight w:val="1935"/>
        </w:trPr>
        <w:tc>
          <w:tcPr>
            <w:tcW w:w="2547" w:type="dxa"/>
            <w:tcBorders>
              <w:top w:val="nil"/>
              <w:left w:val="single" w:sz="4" w:space="0" w:color="auto"/>
              <w:bottom w:val="single" w:sz="4" w:space="0" w:color="auto"/>
              <w:right w:val="single" w:sz="4" w:space="0" w:color="auto"/>
            </w:tcBorders>
            <w:shd w:val="clear" w:color="auto" w:fill="auto"/>
            <w:hideMark/>
          </w:tcPr>
          <w:p w14:paraId="72A0D909" w14:textId="32D9669F" w:rsidR="002D5D2B" w:rsidRPr="00EC6EC8" w:rsidRDefault="002D5D2B" w:rsidP="00684BCF">
            <w:pPr>
              <w:spacing w:after="0" w:line="240" w:lineRule="auto"/>
              <w:rPr>
                <w:rFonts w:ascii="Arial" w:hAnsi="Arial" w:cs="Arial"/>
                <w:sz w:val="20"/>
                <w:szCs w:val="20"/>
              </w:rPr>
            </w:pPr>
            <w:r w:rsidRPr="00EC6EC8">
              <w:rPr>
                <w:rFonts w:ascii="Arial" w:hAnsi="Arial" w:cs="Arial"/>
                <w:sz w:val="20"/>
                <w:szCs w:val="20"/>
              </w:rPr>
              <w:t>Ausbauzeit</w:t>
            </w:r>
          </w:p>
          <w:p w14:paraId="5942B348" w14:textId="77777777" w:rsidR="002D5D2B" w:rsidRPr="00EC6EC8" w:rsidRDefault="002D5D2B" w:rsidP="00684BCF">
            <w:pPr>
              <w:spacing w:after="0" w:line="240" w:lineRule="auto"/>
              <w:rPr>
                <w:rFonts w:ascii="Arial" w:hAnsi="Arial" w:cs="Arial"/>
                <w:sz w:val="20"/>
                <w:szCs w:val="20"/>
              </w:rPr>
            </w:pPr>
          </w:p>
          <w:p w14:paraId="599D6B98" w14:textId="7FD1035D" w:rsidR="002D5D2B" w:rsidRPr="00EC6EC8" w:rsidRDefault="002D5D2B" w:rsidP="00684BCF">
            <w:pPr>
              <w:spacing w:after="0" w:line="240" w:lineRule="auto"/>
              <w:rPr>
                <w:rFonts w:ascii="Arial" w:hAnsi="Arial" w:cs="Arial"/>
                <w:sz w:val="20"/>
                <w:szCs w:val="20"/>
              </w:rPr>
            </w:pPr>
            <w:r w:rsidRPr="00EC6EC8">
              <w:rPr>
                <w:rFonts w:ascii="Arial" w:hAnsi="Arial" w:cs="Arial"/>
                <w:sz w:val="16"/>
                <w:szCs w:val="16"/>
              </w:rPr>
              <w:t>[Ausbaudauer nach Vertragsunterschrift bis zur Fertigstellungsmeldung sowie Inbetriebnahme/Vermarktung.]</w:t>
            </w:r>
          </w:p>
        </w:tc>
        <w:tc>
          <w:tcPr>
            <w:tcW w:w="1417" w:type="dxa"/>
            <w:tcBorders>
              <w:top w:val="nil"/>
              <w:left w:val="nil"/>
              <w:bottom w:val="single" w:sz="4" w:space="0" w:color="auto"/>
              <w:right w:val="single" w:sz="4" w:space="0" w:color="auto"/>
            </w:tcBorders>
            <w:shd w:val="clear" w:color="auto" w:fill="auto"/>
            <w:hideMark/>
          </w:tcPr>
          <w:p w14:paraId="07358DD9" w14:textId="6D194076" w:rsidR="002D5D2B" w:rsidRPr="00EC6EC8" w:rsidRDefault="000777C4" w:rsidP="00684BCF">
            <w:pPr>
              <w:spacing w:after="0" w:line="240" w:lineRule="auto"/>
              <w:jc w:val="center"/>
              <w:rPr>
                <w:rFonts w:ascii="Arial" w:hAnsi="Arial" w:cs="Arial"/>
                <w:sz w:val="20"/>
                <w:szCs w:val="20"/>
              </w:rPr>
            </w:pPr>
            <w:r w:rsidRPr="00EC6EC8">
              <w:rPr>
                <w:rFonts w:ascii="Arial" w:hAnsi="Arial" w:cs="Arial"/>
                <w:sz w:val="20"/>
                <w:szCs w:val="20"/>
              </w:rPr>
              <w:t>0</w:t>
            </w:r>
            <w:r w:rsidR="002D5D2B" w:rsidRPr="00EC6EC8">
              <w:rPr>
                <w:rFonts w:ascii="Arial" w:hAnsi="Arial" w:cs="Arial"/>
                <w:sz w:val="20"/>
                <w:szCs w:val="20"/>
              </w:rPr>
              <w:t>,00%</w:t>
            </w:r>
          </w:p>
        </w:tc>
        <w:tc>
          <w:tcPr>
            <w:tcW w:w="5098" w:type="dxa"/>
            <w:tcBorders>
              <w:top w:val="nil"/>
              <w:left w:val="nil"/>
              <w:bottom w:val="single" w:sz="4" w:space="0" w:color="auto"/>
              <w:right w:val="single" w:sz="4" w:space="0" w:color="auto"/>
            </w:tcBorders>
          </w:tcPr>
          <w:p w14:paraId="2C8F7954" w14:textId="77777777" w:rsidR="002D5D2B" w:rsidRPr="00EC6EC8" w:rsidRDefault="002D5D2B" w:rsidP="00684BCF">
            <w:pPr>
              <w:spacing w:after="0" w:line="240" w:lineRule="auto"/>
              <w:rPr>
                <w:rFonts w:ascii="Arial" w:hAnsi="Arial" w:cs="Arial"/>
                <w:sz w:val="20"/>
                <w:szCs w:val="20"/>
              </w:rPr>
            </w:pPr>
            <w:r w:rsidRPr="00EC6EC8">
              <w:rPr>
                <w:rFonts w:ascii="Arial" w:hAnsi="Arial" w:cs="Arial"/>
                <w:sz w:val="20"/>
                <w:szCs w:val="20"/>
              </w:rPr>
              <w:t>Die maximale Punktevergabe von 10 Punkten erhält das Angebot mit einer Ausbauzeit mit bis zu 24 Monaten.</w:t>
            </w:r>
          </w:p>
          <w:p w14:paraId="172E4789" w14:textId="77777777" w:rsidR="002D5D2B" w:rsidRPr="00EC6EC8" w:rsidRDefault="002D5D2B" w:rsidP="00684BCF">
            <w:pPr>
              <w:spacing w:after="0" w:line="240" w:lineRule="auto"/>
              <w:rPr>
                <w:rFonts w:ascii="Arial" w:hAnsi="Arial" w:cs="Arial"/>
                <w:sz w:val="20"/>
                <w:szCs w:val="20"/>
              </w:rPr>
            </w:pPr>
            <w:r w:rsidRPr="00EC6EC8">
              <w:rPr>
                <w:rFonts w:ascii="Arial" w:hAnsi="Arial" w:cs="Arial"/>
                <w:sz w:val="20"/>
                <w:szCs w:val="20"/>
              </w:rPr>
              <w:t>Die niedrigste Punktezahl von 0,00 Punkten wird dann vergeben, wenn eine Ausbauzeit bis zu 48 Monate oder mehr beträgt. Die Bewertung zwischen der maximalen und minimalen erreichbaren Punktezahl erfolgt linear (Auf- und Abrundung auf die 2. Kommastelle).</w:t>
            </w:r>
          </w:p>
        </w:tc>
      </w:tr>
      <w:tr w:rsidR="00EC6EC8" w:rsidRPr="00EC6EC8" w14:paraId="6A1898BE" w14:textId="77777777" w:rsidTr="002D5D2B">
        <w:trPr>
          <w:trHeight w:val="1935"/>
        </w:trPr>
        <w:tc>
          <w:tcPr>
            <w:tcW w:w="2547" w:type="dxa"/>
            <w:tcBorders>
              <w:top w:val="nil"/>
              <w:left w:val="single" w:sz="4" w:space="0" w:color="auto"/>
              <w:bottom w:val="single" w:sz="4" w:space="0" w:color="auto"/>
              <w:right w:val="single" w:sz="4" w:space="0" w:color="auto"/>
            </w:tcBorders>
            <w:shd w:val="clear" w:color="auto" w:fill="auto"/>
          </w:tcPr>
          <w:p w14:paraId="5918A0EC" w14:textId="26C610A4"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lastRenderedPageBreak/>
              <w:t>Endkundenpreis Privatanschluss</w:t>
            </w:r>
            <w:r w:rsidRPr="00EC6EC8">
              <w:rPr>
                <w:rFonts w:ascii="Arial" w:hAnsi="Arial" w:cs="Arial"/>
                <w:sz w:val="20"/>
                <w:szCs w:val="20"/>
              </w:rPr>
              <w:br/>
              <w:t>mind. 100 Mbit/s im Download und mind. 40 Mbit/s im Upload</w:t>
            </w:r>
          </w:p>
          <w:p w14:paraId="177919E7" w14:textId="77777777" w:rsidR="002D5D2B" w:rsidRPr="00EC6EC8" w:rsidRDefault="002D5D2B" w:rsidP="002D5D2B">
            <w:pPr>
              <w:spacing w:after="0" w:line="240" w:lineRule="auto"/>
              <w:rPr>
                <w:rFonts w:ascii="Arial" w:hAnsi="Arial" w:cs="Arial"/>
                <w:sz w:val="20"/>
                <w:szCs w:val="20"/>
              </w:rPr>
            </w:pPr>
          </w:p>
          <w:p w14:paraId="5C12E0AA" w14:textId="3716BB27" w:rsidR="002D5D2B" w:rsidRPr="00EC6EC8" w:rsidRDefault="002D5D2B" w:rsidP="002D5D2B">
            <w:pPr>
              <w:spacing w:after="0" w:line="240" w:lineRule="auto"/>
              <w:rPr>
                <w:rFonts w:ascii="Arial" w:hAnsi="Arial" w:cs="Arial"/>
                <w:sz w:val="20"/>
                <w:szCs w:val="20"/>
              </w:rPr>
            </w:pPr>
            <w:r w:rsidRPr="00EC6EC8">
              <w:rPr>
                <w:rFonts w:ascii="Arial" w:hAnsi="Arial" w:cs="Arial"/>
                <w:sz w:val="16"/>
                <w:szCs w:val="16"/>
              </w:rPr>
              <w:t>[Angabe des monatlichen Endkundenpreises (brutto) und einmalige Kosten (z.B. Router)]</w:t>
            </w:r>
          </w:p>
        </w:tc>
        <w:tc>
          <w:tcPr>
            <w:tcW w:w="1417" w:type="dxa"/>
            <w:tcBorders>
              <w:top w:val="nil"/>
              <w:left w:val="nil"/>
              <w:bottom w:val="single" w:sz="4" w:space="0" w:color="auto"/>
              <w:right w:val="single" w:sz="4" w:space="0" w:color="auto"/>
            </w:tcBorders>
            <w:shd w:val="clear" w:color="auto" w:fill="auto"/>
          </w:tcPr>
          <w:p w14:paraId="5B41C01C" w14:textId="3A2B5ACC" w:rsidR="002D5D2B" w:rsidRPr="00EC6EC8" w:rsidRDefault="00EC6EC8" w:rsidP="002D5D2B">
            <w:pPr>
              <w:spacing w:after="0" w:line="240" w:lineRule="auto"/>
              <w:jc w:val="center"/>
              <w:rPr>
                <w:rFonts w:ascii="Arial" w:hAnsi="Arial" w:cs="Arial"/>
                <w:sz w:val="20"/>
                <w:szCs w:val="20"/>
              </w:rPr>
            </w:pPr>
            <w:r>
              <w:rPr>
                <w:rFonts w:ascii="Arial" w:hAnsi="Arial" w:cs="Arial"/>
                <w:sz w:val="20"/>
                <w:szCs w:val="20"/>
              </w:rPr>
              <w:t>0</w:t>
            </w:r>
            <w:r w:rsidR="002D5D2B" w:rsidRPr="00EC6EC8">
              <w:rPr>
                <w:rFonts w:ascii="Arial" w:hAnsi="Arial" w:cs="Arial"/>
                <w:sz w:val="20"/>
                <w:szCs w:val="20"/>
              </w:rPr>
              <w:t>,00%</w:t>
            </w:r>
          </w:p>
        </w:tc>
        <w:tc>
          <w:tcPr>
            <w:tcW w:w="5098" w:type="dxa"/>
            <w:tcBorders>
              <w:top w:val="nil"/>
              <w:left w:val="nil"/>
              <w:bottom w:val="single" w:sz="4" w:space="0" w:color="auto"/>
              <w:right w:val="single" w:sz="4" w:space="0" w:color="auto"/>
            </w:tcBorders>
          </w:tcPr>
          <w:p w14:paraId="1C87AD5E" w14:textId="77777777"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 xml:space="preserve">Die maximale Punktevergabe von 10 Punkten erhält das Angebot mit der geringsten Gesamtkosten bezogen auf eine Vertragslaufzeit von 24 Monaten. </w:t>
            </w:r>
          </w:p>
          <w:p w14:paraId="0473D0A9" w14:textId="1C12BC41"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Die niedrigste Punktezahl von 0,00 Punkte wird dann vergeben, wenn die Kosten den 1,5 fachen Wert oder mehr bezogen auf die niedrigsten Gesamtkosten innerhalb der Vertragslaufzeit von 24 Monaten betragen.</w:t>
            </w:r>
          </w:p>
        </w:tc>
      </w:tr>
      <w:tr w:rsidR="00EC6EC8" w:rsidRPr="00EC6EC8" w14:paraId="19405F19" w14:textId="77777777" w:rsidTr="002D5D2B">
        <w:trPr>
          <w:trHeight w:val="1935"/>
        </w:trPr>
        <w:tc>
          <w:tcPr>
            <w:tcW w:w="2547" w:type="dxa"/>
            <w:tcBorders>
              <w:top w:val="nil"/>
              <w:left w:val="single" w:sz="4" w:space="0" w:color="auto"/>
              <w:bottom w:val="single" w:sz="4" w:space="0" w:color="auto"/>
              <w:right w:val="single" w:sz="4" w:space="0" w:color="auto"/>
            </w:tcBorders>
            <w:shd w:val="clear" w:color="auto" w:fill="auto"/>
          </w:tcPr>
          <w:p w14:paraId="3CC3CB50" w14:textId="02180C85"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Endkundenpreis Privatanschluss</w:t>
            </w:r>
            <w:r w:rsidRPr="00EC6EC8">
              <w:rPr>
                <w:rFonts w:ascii="Arial" w:hAnsi="Arial" w:cs="Arial"/>
                <w:sz w:val="20"/>
                <w:szCs w:val="20"/>
              </w:rPr>
              <w:br/>
              <w:t>mind. 200 Mbit/s symmetrisch</w:t>
            </w:r>
          </w:p>
          <w:p w14:paraId="6FA4F7DF" w14:textId="77777777" w:rsidR="002D5D2B" w:rsidRPr="00EC6EC8" w:rsidRDefault="002D5D2B" w:rsidP="002D5D2B">
            <w:pPr>
              <w:spacing w:after="0" w:line="240" w:lineRule="auto"/>
              <w:rPr>
                <w:rFonts w:ascii="Arial" w:hAnsi="Arial" w:cs="Arial"/>
                <w:sz w:val="20"/>
                <w:szCs w:val="20"/>
              </w:rPr>
            </w:pPr>
          </w:p>
          <w:p w14:paraId="2C674111" w14:textId="442E4AC4" w:rsidR="002D5D2B" w:rsidRPr="00EC6EC8" w:rsidRDefault="002D5D2B" w:rsidP="002D5D2B">
            <w:pPr>
              <w:spacing w:after="0" w:line="240" w:lineRule="auto"/>
              <w:rPr>
                <w:rFonts w:ascii="Arial" w:hAnsi="Arial" w:cs="Arial"/>
                <w:sz w:val="20"/>
                <w:szCs w:val="20"/>
              </w:rPr>
            </w:pPr>
            <w:r w:rsidRPr="00EC6EC8">
              <w:rPr>
                <w:rFonts w:ascii="Arial" w:hAnsi="Arial" w:cs="Arial"/>
                <w:sz w:val="16"/>
                <w:szCs w:val="16"/>
              </w:rPr>
              <w:t>[Angabe des monatlichen Endkundenpreises (brutto) und einmalige Kosten (z.B. Router)]</w:t>
            </w:r>
          </w:p>
        </w:tc>
        <w:tc>
          <w:tcPr>
            <w:tcW w:w="1417" w:type="dxa"/>
            <w:tcBorders>
              <w:top w:val="nil"/>
              <w:left w:val="nil"/>
              <w:bottom w:val="single" w:sz="4" w:space="0" w:color="auto"/>
              <w:right w:val="single" w:sz="4" w:space="0" w:color="auto"/>
            </w:tcBorders>
            <w:shd w:val="clear" w:color="auto" w:fill="auto"/>
          </w:tcPr>
          <w:p w14:paraId="1037EA4B" w14:textId="4065D8AA" w:rsidR="002D5D2B" w:rsidRPr="00EC6EC8" w:rsidRDefault="00EC6EC8" w:rsidP="002D5D2B">
            <w:pPr>
              <w:spacing w:after="0" w:line="240" w:lineRule="auto"/>
              <w:jc w:val="center"/>
              <w:rPr>
                <w:rFonts w:ascii="Arial" w:hAnsi="Arial" w:cs="Arial"/>
                <w:sz w:val="20"/>
                <w:szCs w:val="20"/>
              </w:rPr>
            </w:pPr>
            <w:r>
              <w:rPr>
                <w:rFonts w:ascii="Arial" w:hAnsi="Arial" w:cs="Arial"/>
                <w:sz w:val="20"/>
                <w:szCs w:val="20"/>
              </w:rPr>
              <w:t>0</w:t>
            </w:r>
            <w:r w:rsidR="002D5D2B" w:rsidRPr="00EC6EC8">
              <w:rPr>
                <w:rFonts w:ascii="Arial" w:hAnsi="Arial" w:cs="Arial"/>
                <w:sz w:val="20"/>
                <w:szCs w:val="20"/>
              </w:rPr>
              <w:t>,00%</w:t>
            </w:r>
          </w:p>
        </w:tc>
        <w:tc>
          <w:tcPr>
            <w:tcW w:w="5098" w:type="dxa"/>
            <w:tcBorders>
              <w:top w:val="nil"/>
              <w:left w:val="nil"/>
              <w:bottom w:val="single" w:sz="4" w:space="0" w:color="auto"/>
              <w:right w:val="single" w:sz="4" w:space="0" w:color="auto"/>
            </w:tcBorders>
          </w:tcPr>
          <w:p w14:paraId="09D92B86" w14:textId="77777777"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 xml:space="preserve">Die maximale Punktevergabe von 10 Punkten erhält das Angebot mit der geringsten Gesamtkosten bezogen auf eine Vertragslaufzeit von 24 Monaten. </w:t>
            </w:r>
          </w:p>
          <w:p w14:paraId="4C23ECCD" w14:textId="6B676521"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Die niedrigste Punktezahl von 0,00 Punkte wird dann vergeben, wenn die Kosten den 1,5 fachen Wert oder mehr bezogen auf die niedrigsten Gesamtkosten innerhalb der Vertragslaufzeit von 24 Monaten betragen.</w:t>
            </w:r>
          </w:p>
        </w:tc>
      </w:tr>
      <w:tr w:rsidR="00EC6EC8" w:rsidRPr="00EC6EC8" w14:paraId="0EA0B180" w14:textId="77777777" w:rsidTr="002D5D2B">
        <w:trPr>
          <w:trHeight w:val="1935"/>
        </w:trPr>
        <w:tc>
          <w:tcPr>
            <w:tcW w:w="2547" w:type="dxa"/>
            <w:tcBorders>
              <w:top w:val="nil"/>
              <w:left w:val="single" w:sz="4" w:space="0" w:color="auto"/>
              <w:bottom w:val="single" w:sz="4" w:space="0" w:color="auto"/>
              <w:right w:val="single" w:sz="4" w:space="0" w:color="auto"/>
            </w:tcBorders>
            <w:shd w:val="clear" w:color="auto" w:fill="auto"/>
          </w:tcPr>
          <w:p w14:paraId="17249D0E" w14:textId="55C8839D"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Endkundenpreis Gewerbeanschluss</w:t>
            </w:r>
            <w:r w:rsidRPr="00EC6EC8">
              <w:rPr>
                <w:rFonts w:ascii="Arial" w:hAnsi="Arial" w:cs="Arial"/>
                <w:sz w:val="20"/>
                <w:szCs w:val="20"/>
              </w:rPr>
              <w:br/>
              <w:t>mind. 1.000 Mbit/s symmetrisch</w:t>
            </w:r>
          </w:p>
          <w:p w14:paraId="086E1493" w14:textId="77777777" w:rsidR="002D5D2B" w:rsidRPr="00EC6EC8" w:rsidRDefault="002D5D2B" w:rsidP="002D5D2B">
            <w:pPr>
              <w:spacing w:after="0" w:line="240" w:lineRule="auto"/>
              <w:rPr>
                <w:rFonts w:ascii="Arial" w:hAnsi="Arial" w:cs="Arial"/>
                <w:sz w:val="20"/>
                <w:szCs w:val="20"/>
              </w:rPr>
            </w:pPr>
          </w:p>
          <w:p w14:paraId="2026BB7A" w14:textId="2B142CCE" w:rsidR="002D5D2B" w:rsidRPr="00EC6EC8" w:rsidRDefault="002D5D2B" w:rsidP="002D5D2B">
            <w:pPr>
              <w:spacing w:after="0" w:line="240" w:lineRule="auto"/>
              <w:rPr>
                <w:rFonts w:ascii="Arial" w:hAnsi="Arial" w:cs="Arial"/>
                <w:sz w:val="20"/>
                <w:szCs w:val="20"/>
              </w:rPr>
            </w:pPr>
            <w:r w:rsidRPr="00EC6EC8">
              <w:rPr>
                <w:rFonts w:ascii="Arial" w:hAnsi="Arial" w:cs="Arial"/>
                <w:sz w:val="16"/>
                <w:szCs w:val="16"/>
              </w:rPr>
              <w:t>[Angabe des monatlichen Endkundenpreises (brutto) und einmalige Kosten (z.B. Router)]</w:t>
            </w:r>
          </w:p>
        </w:tc>
        <w:tc>
          <w:tcPr>
            <w:tcW w:w="1417" w:type="dxa"/>
            <w:tcBorders>
              <w:top w:val="nil"/>
              <w:left w:val="nil"/>
              <w:bottom w:val="single" w:sz="4" w:space="0" w:color="auto"/>
              <w:right w:val="single" w:sz="4" w:space="0" w:color="auto"/>
            </w:tcBorders>
            <w:shd w:val="clear" w:color="auto" w:fill="auto"/>
          </w:tcPr>
          <w:p w14:paraId="08F30746" w14:textId="1872F72F" w:rsidR="002D5D2B" w:rsidRPr="00EC6EC8" w:rsidRDefault="000777C4" w:rsidP="002D5D2B">
            <w:pPr>
              <w:spacing w:after="0" w:line="240" w:lineRule="auto"/>
              <w:jc w:val="center"/>
              <w:rPr>
                <w:rFonts w:ascii="Arial" w:hAnsi="Arial" w:cs="Arial"/>
                <w:sz w:val="20"/>
                <w:szCs w:val="20"/>
              </w:rPr>
            </w:pPr>
            <w:r w:rsidRPr="00EC6EC8">
              <w:rPr>
                <w:rFonts w:ascii="Arial" w:hAnsi="Arial" w:cs="Arial"/>
                <w:sz w:val="20"/>
                <w:szCs w:val="20"/>
              </w:rPr>
              <w:t>0</w:t>
            </w:r>
            <w:r w:rsidR="002D5D2B" w:rsidRPr="00EC6EC8">
              <w:rPr>
                <w:rFonts w:ascii="Arial" w:hAnsi="Arial" w:cs="Arial"/>
                <w:sz w:val="20"/>
                <w:szCs w:val="20"/>
              </w:rPr>
              <w:t>,00%</w:t>
            </w:r>
          </w:p>
        </w:tc>
        <w:tc>
          <w:tcPr>
            <w:tcW w:w="5098" w:type="dxa"/>
            <w:tcBorders>
              <w:top w:val="nil"/>
              <w:left w:val="nil"/>
              <w:bottom w:val="single" w:sz="4" w:space="0" w:color="auto"/>
              <w:right w:val="single" w:sz="4" w:space="0" w:color="auto"/>
            </w:tcBorders>
          </w:tcPr>
          <w:p w14:paraId="5E933127" w14:textId="77777777"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 xml:space="preserve">Die maximale Punktevergabe von 10 Punkten erhält das Angebot mit der geringsten Gesamtkosten bezogen auf eine Vertragslaufzeit von 24 Monaten. </w:t>
            </w:r>
          </w:p>
          <w:p w14:paraId="6E6AB4A3" w14:textId="4FD180A8" w:rsidR="002D5D2B" w:rsidRPr="00EC6EC8" w:rsidRDefault="002D5D2B" w:rsidP="002D5D2B">
            <w:pPr>
              <w:spacing w:after="0" w:line="240" w:lineRule="auto"/>
              <w:rPr>
                <w:rFonts w:ascii="Arial" w:hAnsi="Arial" w:cs="Arial"/>
                <w:sz w:val="20"/>
                <w:szCs w:val="20"/>
              </w:rPr>
            </w:pPr>
            <w:r w:rsidRPr="00EC6EC8">
              <w:rPr>
                <w:rFonts w:ascii="Arial" w:hAnsi="Arial" w:cs="Arial"/>
                <w:sz w:val="20"/>
                <w:szCs w:val="20"/>
              </w:rPr>
              <w:t>Die niedrigste Punktezahl von 0,00 Punkte wird dann vergeben, wenn die Kosten den 1,5 fachen Wert oder mehr bezogen auf die niedrigsten Gesamtkosten innerhalb der Vertragslaufzeit von 24 Monaten betragen.</w:t>
            </w:r>
          </w:p>
        </w:tc>
      </w:tr>
    </w:tbl>
    <w:p w14:paraId="4AF014BF" w14:textId="7758C936" w:rsidR="0030584E" w:rsidRDefault="0030584E">
      <w:pPr>
        <w:spacing w:after="120" w:line="240" w:lineRule="auto"/>
        <w:ind w:left="708" w:hanging="708"/>
        <w:jc w:val="both"/>
        <w:rPr>
          <w:rFonts w:ascii="Arial" w:hAnsi="Arial" w:cs="Arial"/>
          <w:sz w:val="20"/>
          <w:szCs w:val="20"/>
        </w:rPr>
      </w:pPr>
    </w:p>
    <w:p w14:paraId="4CAF23A9"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Darstellung der Wirtschaftlichkeitslücke</w:t>
      </w:r>
    </w:p>
    <w:p w14:paraId="75F7E56E" w14:textId="77777777" w:rsidR="0073567C" w:rsidRDefault="00C2182A">
      <w:pPr>
        <w:spacing w:after="120" w:line="240" w:lineRule="auto"/>
        <w:jc w:val="both"/>
        <w:rPr>
          <w:rFonts w:ascii="Arial" w:hAnsi="Arial" w:cs="Arial"/>
          <w:sz w:val="20"/>
          <w:szCs w:val="20"/>
        </w:rPr>
      </w:pPr>
      <w:r>
        <w:rPr>
          <w:rFonts w:ascii="Arial" w:hAnsi="Arial" w:cs="Arial"/>
          <w:sz w:val="20"/>
          <w:szCs w:val="20"/>
        </w:rPr>
        <w:t>Das Angebot hat eine detaillierte und plausible Darstellung der Wirtschaftlichkeitslücke gemäß Nr. 7.9 BayGibitR zu enthalten. Zur Darstellung der Wirtschaftlichkeitslücke ist das auf dem zentralen Onlineportal des Bayerischen Breitbandzentrums bereitgestellte Musterdokument zu verwenden.</w:t>
      </w:r>
    </w:p>
    <w:p w14:paraId="1C04A436" w14:textId="77777777" w:rsidR="00823330" w:rsidRDefault="00C2182A">
      <w:pPr>
        <w:spacing w:after="120" w:line="240" w:lineRule="auto"/>
        <w:jc w:val="both"/>
        <w:rPr>
          <w:rFonts w:ascii="Arial" w:hAnsi="Arial" w:cs="Arial"/>
          <w:sz w:val="20"/>
          <w:szCs w:val="20"/>
        </w:rPr>
      </w:pPr>
      <w:r>
        <w:rPr>
          <w:rFonts w:ascii="Arial" w:hAnsi="Arial" w:cs="Arial"/>
          <w:sz w:val="20"/>
          <w:szCs w:val="20"/>
        </w:rPr>
        <w:t>In der Berechnung der Wirtschaftlichkeitslücke dürfen im Hinblick auf die zu erschließenden Adressen folgende Kosten berücksichtigt werden:</w:t>
      </w:r>
    </w:p>
    <w:p w14:paraId="5221AA62" w14:textId="056DD024" w:rsidR="0073567C" w:rsidRPr="00EC6EC8" w:rsidRDefault="00823330">
      <w:pPr>
        <w:spacing w:after="120" w:line="240" w:lineRule="auto"/>
        <w:jc w:val="both"/>
        <w:rPr>
          <w:rFonts w:ascii="Arial" w:hAnsi="Arial" w:cs="Arial"/>
          <w:sz w:val="20"/>
          <w:szCs w:val="20"/>
        </w:rPr>
      </w:pPr>
      <w:r w:rsidRPr="00EC6EC8">
        <w:fldChar w:fldCharType="begin">
          <w:ffData>
            <w:name w:val=""/>
            <w:enabled/>
            <w:calcOnExit w:val="0"/>
            <w:checkBox>
              <w:sizeAuto/>
              <w:default w:val="1"/>
            </w:checkBox>
          </w:ffData>
        </w:fldChar>
      </w:r>
      <w:r w:rsidRPr="00EC6EC8">
        <w:instrText xml:space="preserve"> FORMCHECKBOX </w:instrText>
      </w:r>
      <w:r w:rsidR="00DE0E4A">
        <w:fldChar w:fldCharType="separate"/>
      </w:r>
      <w:r w:rsidRPr="00EC6EC8">
        <w:fldChar w:fldCharType="end"/>
      </w:r>
      <w:r w:rsidRPr="00EC6EC8">
        <w:t xml:space="preserve"> </w:t>
      </w:r>
      <w:r w:rsidR="00C2182A" w:rsidRPr="00EC6EC8">
        <w:rPr>
          <w:rFonts w:ascii="Arial" w:hAnsi="Arial" w:cs="Arial"/>
          <w:sz w:val="20"/>
          <w:szCs w:val="20"/>
        </w:rPr>
        <w:t>Kosten inkl. der Herstellung der Hausanschlüsse einschließlich Netzabschlusseinheit</w:t>
      </w:r>
    </w:p>
    <w:p w14:paraId="709253C1" w14:textId="10B2ADF8" w:rsidR="0073567C" w:rsidRPr="00EC6EC8" w:rsidRDefault="00C2182A">
      <w:pPr>
        <w:spacing w:after="120" w:line="240" w:lineRule="auto"/>
        <w:jc w:val="both"/>
      </w:pPr>
      <w:r w:rsidRPr="00EC6EC8">
        <w:fldChar w:fldCharType="begin">
          <w:ffData>
            <w:name w:val=""/>
            <w:enabled/>
            <w:calcOnExit w:val="0"/>
            <w:checkBox>
              <w:sizeAuto/>
              <w:default w:val="0"/>
            </w:checkBox>
          </w:ffData>
        </w:fldChar>
      </w:r>
      <w:r w:rsidRPr="00EC6EC8">
        <w:instrText>FORMCHECKBOX</w:instrText>
      </w:r>
      <w:r w:rsidR="00DE0E4A">
        <w:fldChar w:fldCharType="separate"/>
      </w:r>
      <w:bookmarkStart w:id="18" w:name="__Fieldmark__948_2845688508"/>
      <w:bookmarkEnd w:id="18"/>
      <w:r w:rsidRPr="00EC6EC8">
        <w:fldChar w:fldCharType="end"/>
      </w:r>
      <w:r w:rsidRPr="00EC6EC8">
        <w:rPr>
          <w:rFonts w:ascii="Arial" w:hAnsi="Arial" w:cs="Arial"/>
          <w:sz w:val="20"/>
          <w:szCs w:val="20"/>
        </w:rPr>
        <w:t xml:space="preserve"> Kosten inkl. der Herstellung aller </w:t>
      </w:r>
      <w:r w:rsidR="00A252CF" w:rsidRPr="00EC6EC8">
        <w:rPr>
          <w:rFonts w:ascii="Arial" w:hAnsi="Arial" w:cs="Arial"/>
          <w:sz w:val="20"/>
          <w:szCs w:val="20"/>
        </w:rPr>
        <w:t>Grundstücksanschlüsse</w:t>
      </w:r>
      <w:r w:rsidR="00A252CF" w:rsidRPr="00EC6EC8">
        <w:rPr>
          <w:rFonts w:ascii="Arial" w:hAnsi="Arial" w:cs="Arial"/>
          <w:sz w:val="20"/>
          <w:szCs w:val="20"/>
          <w:vertAlign w:val="superscript"/>
        </w:rPr>
        <w:t>4</w:t>
      </w:r>
      <w:r w:rsidRPr="00EC6EC8">
        <w:rPr>
          <w:rFonts w:ascii="Arial" w:hAnsi="Arial" w:cs="Arial"/>
          <w:sz w:val="20"/>
          <w:szCs w:val="20"/>
        </w:rPr>
        <w:t xml:space="preserve">. </w:t>
      </w:r>
    </w:p>
    <w:p w14:paraId="38A4115E" w14:textId="77777777" w:rsidR="0073567C" w:rsidRPr="00EC6EC8" w:rsidRDefault="00C2182A">
      <w:pPr>
        <w:spacing w:after="120" w:line="240" w:lineRule="auto"/>
        <w:jc w:val="both"/>
        <w:rPr>
          <w:rFonts w:ascii="Arial" w:hAnsi="Arial" w:cs="Arial"/>
          <w:sz w:val="20"/>
          <w:szCs w:val="20"/>
        </w:rPr>
      </w:pPr>
      <w:r w:rsidRPr="00EC6EC8">
        <w:rPr>
          <w:rFonts w:ascii="Arial" w:hAnsi="Arial" w:cs="Arial"/>
          <w:sz w:val="20"/>
          <w:szCs w:val="20"/>
        </w:rPr>
        <w:t>Hinweis: Für nicht bebaute Grundstücke können grundsätzlich lediglich die Kosten eines Grundstücksanschlusses</w:t>
      </w:r>
      <w:bookmarkStart w:id="19" w:name="_Ref529461654"/>
      <w:bookmarkEnd w:id="19"/>
      <w:r w:rsidRPr="00EC6EC8">
        <w:rPr>
          <w:rStyle w:val="Funotenanker"/>
          <w:rFonts w:ascii="Arial" w:hAnsi="Arial" w:cs="Arial"/>
          <w:sz w:val="20"/>
          <w:szCs w:val="20"/>
        </w:rPr>
        <w:footnoteReference w:id="3"/>
      </w:r>
      <w:r w:rsidRPr="00EC6EC8">
        <w:rPr>
          <w:rFonts w:ascii="Arial" w:hAnsi="Arial" w:cs="Arial"/>
          <w:sz w:val="20"/>
          <w:szCs w:val="20"/>
        </w:rPr>
        <w:t xml:space="preserve"> bei der Berechnung der Wirtschaftlichkeitslücke berücksichtigt werden.</w:t>
      </w:r>
    </w:p>
    <w:p w14:paraId="093B1F8A" w14:textId="77777777" w:rsidR="0073567C" w:rsidRPr="00EC6EC8" w:rsidRDefault="00C2182A">
      <w:pPr>
        <w:spacing w:after="120" w:line="240" w:lineRule="auto"/>
        <w:jc w:val="both"/>
        <w:rPr>
          <w:rFonts w:ascii="Arial" w:hAnsi="Arial" w:cs="Arial"/>
          <w:sz w:val="20"/>
          <w:szCs w:val="20"/>
        </w:rPr>
      </w:pPr>
      <w:r w:rsidRPr="00EC6EC8">
        <w:rPr>
          <w:rFonts w:ascii="Arial" w:hAnsi="Arial" w:cs="Arial"/>
          <w:sz w:val="20"/>
          <w:szCs w:val="20"/>
        </w:rPr>
        <w:t>Falls ein gemeinsames Erschließungsgebiet im Rahmen einer interkommunalen Zusammenarbeit ausgeschrieben wird, ist die Aufteilung der Wirtschaftlichkeitslücke wie folgt vorzunehmen:</w:t>
      </w:r>
    </w:p>
    <w:p w14:paraId="3C35A32F" w14:textId="77777777" w:rsidR="0073567C" w:rsidRPr="00EC6EC8" w:rsidRDefault="00C2182A">
      <w:pPr>
        <w:spacing w:after="120" w:line="240" w:lineRule="auto"/>
        <w:ind w:left="284" w:hanging="284"/>
        <w:jc w:val="both"/>
      </w:pPr>
      <w:r w:rsidRPr="00EC6EC8">
        <w:fldChar w:fldCharType="begin">
          <w:ffData>
            <w:name w:val=""/>
            <w:enabled/>
            <w:calcOnExit w:val="0"/>
            <w:checkBox>
              <w:sizeAuto/>
              <w:default w:val="0"/>
            </w:checkBox>
          </w:ffData>
        </w:fldChar>
      </w:r>
      <w:r w:rsidRPr="00EC6EC8">
        <w:instrText>FORMCHECKBOX</w:instrText>
      </w:r>
      <w:r w:rsidR="00DE0E4A">
        <w:fldChar w:fldCharType="separate"/>
      </w:r>
      <w:bookmarkStart w:id="20" w:name="__Fieldmark__990_2845688508"/>
      <w:bookmarkEnd w:id="20"/>
      <w:r w:rsidRPr="00EC6EC8">
        <w:fldChar w:fldCharType="end"/>
      </w:r>
      <w:r w:rsidRPr="00EC6EC8">
        <w:rPr>
          <w:rFonts w:ascii="Arial" w:hAnsi="Arial" w:cs="Arial"/>
          <w:sz w:val="20"/>
          <w:szCs w:val="20"/>
        </w:rPr>
        <w:t xml:space="preserve"> nach sachgerechten Kriterien entsprechend des Vorschlags des Netzbetreibers (z.B. Anzahl der Hausanschlüsse)</w:t>
      </w:r>
    </w:p>
    <w:p w14:paraId="70C228CC" w14:textId="77777777" w:rsidR="0073567C" w:rsidRPr="00EC6EC8" w:rsidRDefault="00C2182A">
      <w:pPr>
        <w:spacing w:after="120" w:line="240" w:lineRule="auto"/>
        <w:jc w:val="both"/>
      </w:pPr>
      <w:r w:rsidRPr="00EC6EC8">
        <w:fldChar w:fldCharType="begin">
          <w:ffData>
            <w:name w:val=""/>
            <w:enabled/>
            <w:calcOnExit w:val="0"/>
            <w:checkBox>
              <w:sizeAuto/>
              <w:default w:val="0"/>
            </w:checkBox>
          </w:ffData>
        </w:fldChar>
      </w:r>
      <w:r w:rsidRPr="00EC6EC8">
        <w:instrText>FORMCHECKBOX</w:instrText>
      </w:r>
      <w:r w:rsidR="00DE0E4A">
        <w:fldChar w:fldCharType="separate"/>
      </w:r>
      <w:bookmarkStart w:id="21" w:name="__Fieldmark__994_2845688508"/>
      <w:bookmarkEnd w:id="21"/>
      <w:r w:rsidRPr="00EC6EC8">
        <w:fldChar w:fldCharType="end"/>
      </w:r>
      <w:r w:rsidRPr="00EC6EC8">
        <w:rPr>
          <w:rFonts w:ascii="Arial" w:hAnsi="Arial" w:cs="Arial"/>
          <w:sz w:val="20"/>
          <w:szCs w:val="20"/>
        </w:rPr>
        <w:t xml:space="preserve"> </w:t>
      </w:r>
      <w:r w:rsidRPr="00EC6EC8">
        <w:fldChar w:fldCharType="begin">
          <w:ffData>
            <w:name w:val="__Fieldmark__998_284"/>
            <w:enabled/>
            <w:calcOnExit w:val="0"/>
            <w:textInput/>
          </w:ffData>
        </w:fldChar>
      </w:r>
      <w:r w:rsidRPr="00EC6EC8">
        <w:rPr>
          <w:rFonts w:ascii="Arial" w:hAnsi="Arial" w:cs="Arial"/>
          <w:sz w:val="20"/>
          <w:szCs w:val="20"/>
        </w:rPr>
        <w:instrText>FORMTEXT</w:instrText>
      </w:r>
      <w:r w:rsidRPr="00EC6EC8">
        <w:rPr>
          <w:rFonts w:ascii="Arial" w:hAnsi="Arial" w:cs="Arial"/>
          <w:sz w:val="20"/>
          <w:szCs w:val="20"/>
        </w:rPr>
      </w:r>
      <w:r w:rsidRPr="00EC6EC8">
        <w:rPr>
          <w:rFonts w:ascii="Arial" w:hAnsi="Arial" w:cs="Arial"/>
          <w:sz w:val="20"/>
          <w:szCs w:val="20"/>
        </w:rPr>
        <w:fldChar w:fldCharType="separate"/>
      </w:r>
      <w:bookmarkStart w:id="22" w:name="__Fieldmark__998_2845688508"/>
      <w:bookmarkEnd w:id="22"/>
      <w:r w:rsidRPr="00EC6EC8">
        <w:rPr>
          <w:rFonts w:ascii="Arial" w:hAnsi="Arial" w:cs="Arial"/>
          <w:sz w:val="20"/>
          <w:szCs w:val="20"/>
        </w:rPr>
        <w:t>Gemeinde ...%</w:t>
      </w:r>
      <w:r w:rsidRPr="00EC6EC8">
        <w:rPr>
          <w:rFonts w:ascii="Arial" w:hAnsi="Arial" w:cs="Arial"/>
          <w:sz w:val="20"/>
          <w:szCs w:val="20"/>
        </w:rPr>
        <w:fldChar w:fldCharType="end"/>
      </w:r>
      <w:r w:rsidRPr="00EC6EC8">
        <w:rPr>
          <w:rFonts w:ascii="Arial" w:hAnsi="Arial" w:cs="Arial"/>
          <w:sz w:val="20"/>
          <w:szCs w:val="20"/>
        </w:rPr>
        <w:t xml:space="preserve">, </w:t>
      </w:r>
      <w:r w:rsidRPr="00EC6EC8">
        <w:fldChar w:fldCharType="begin">
          <w:ffData>
            <w:name w:val="__Fieldmark__1002_28"/>
            <w:enabled/>
            <w:calcOnExit w:val="0"/>
            <w:textInput/>
          </w:ffData>
        </w:fldChar>
      </w:r>
      <w:r w:rsidRPr="00EC6EC8">
        <w:rPr>
          <w:rFonts w:ascii="Arial" w:hAnsi="Arial" w:cs="Arial"/>
          <w:sz w:val="20"/>
          <w:szCs w:val="20"/>
        </w:rPr>
        <w:instrText>FORMTEXT</w:instrText>
      </w:r>
      <w:r w:rsidRPr="00EC6EC8">
        <w:rPr>
          <w:rFonts w:ascii="Arial" w:hAnsi="Arial" w:cs="Arial"/>
          <w:sz w:val="20"/>
          <w:szCs w:val="20"/>
        </w:rPr>
      </w:r>
      <w:r w:rsidRPr="00EC6EC8">
        <w:rPr>
          <w:rFonts w:ascii="Arial" w:hAnsi="Arial" w:cs="Arial"/>
          <w:sz w:val="20"/>
          <w:szCs w:val="20"/>
        </w:rPr>
        <w:fldChar w:fldCharType="separate"/>
      </w:r>
      <w:bookmarkStart w:id="23" w:name="__Fieldmark__1002_2845688508"/>
      <w:bookmarkEnd w:id="23"/>
      <w:r w:rsidRPr="00EC6EC8">
        <w:rPr>
          <w:rFonts w:ascii="Arial" w:hAnsi="Arial" w:cs="Arial"/>
          <w:sz w:val="20"/>
          <w:szCs w:val="20"/>
        </w:rPr>
        <w:t>Gemeinde ...%</w:t>
      </w:r>
      <w:r w:rsidRPr="00EC6EC8">
        <w:rPr>
          <w:rFonts w:ascii="Arial" w:hAnsi="Arial" w:cs="Arial"/>
          <w:sz w:val="20"/>
          <w:szCs w:val="20"/>
        </w:rPr>
        <w:fldChar w:fldCharType="end"/>
      </w:r>
      <w:r w:rsidRPr="00EC6EC8">
        <w:rPr>
          <w:rFonts w:ascii="Arial" w:hAnsi="Arial" w:cs="Arial"/>
          <w:sz w:val="20"/>
          <w:szCs w:val="20"/>
        </w:rPr>
        <w:t xml:space="preserve">  </w:t>
      </w:r>
      <w:r w:rsidRPr="00EC6EC8">
        <w:fldChar w:fldCharType="begin">
          <w:ffData>
            <w:name w:val="__Fieldmark__1010_28"/>
            <w:enabled/>
            <w:calcOnExit w:val="0"/>
            <w:textInput/>
          </w:ffData>
        </w:fldChar>
      </w:r>
      <w:r w:rsidRPr="00EC6EC8">
        <w:rPr>
          <w:rFonts w:ascii="Arial" w:hAnsi="Arial" w:cs="Arial"/>
          <w:sz w:val="20"/>
          <w:szCs w:val="20"/>
        </w:rPr>
        <w:instrText>FORMTEXT</w:instrText>
      </w:r>
      <w:r w:rsidRPr="00EC6EC8">
        <w:rPr>
          <w:rFonts w:ascii="Arial" w:hAnsi="Arial" w:cs="Arial"/>
          <w:sz w:val="20"/>
          <w:szCs w:val="20"/>
        </w:rPr>
      </w:r>
      <w:r w:rsidRPr="00EC6EC8">
        <w:rPr>
          <w:rFonts w:ascii="Arial" w:hAnsi="Arial" w:cs="Arial"/>
          <w:sz w:val="20"/>
          <w:szCs w:val="20"/>
        </w:rPr>
        <w:fldChar w:fldCharType="separate"/>
      </w:r>
      <w:bookmarkStart w:id="24" w:name="__Fieldmark__1010_2845688508"/>
      <w:bookmarkEnd w:id="24"/>
      <w:r w:rsidRPr="00EC6EC8">
        <w:rPr>
          <w:rFonts w:ascii="Arial" w:hAnsi="Arial" w:cs="Arial"/>
          <w:sz w:val="20"/>
          <w:szCs w:val="20"/>
        </w:rPr>
        <w:t>     </w:t>
      </w:r>
      <w:r w:rsidRPr="00EC6EC8">
        <w:rPr>
          <w:rFonts w:ascii="Arial" w:hAnsi="Arial" w:cs="Arial"/>
          <w:sz w:val="20"/>
          <w:szCs w:val="20"/>
        </w:rPr>
        <w:fldChar w:fldCharType="end"/>
      </w:r>
      <w:r w:rsidRPr="00EC6EC8">
        <w:rPr>
          <w:rFonts w:ascii="Arial" w:hAnsi="Arial" w:cs="Arial"/>
          <w:sz w:val="20"/>
          <w:szCs w:val="20"/>
        </w:rPr>
        <w:t xml:space="preserve"> </w:t>
      </w:r>
    </w:p>
    <w:p w14:paraId="63A41B6F" w14:textId="6B44ED6C" w:rsidR="0073567C" w:rsidRPr="00EC6EC8" w:rsidRDefault="00F56B67">
      <w:pPr>
        <w:spacing w:after="120" w:line="240" w:lineRule="auto"/>
        <w:ind w:left="284" w:hanging="284"/>
        <w:jc w:val="both"/>
      </w:pPr>
      <w:r w:rsidRPr="00EC6EC8">
        <w:fldChar w:fldCharType="begin">
          <w:ffData>
            <w:name w:val=""/>
            <w:enabled/>
            <w:calcOnExit w:val="0"/>
            <w:checkBox>
              <w:sizeAuto/>
              <w:default w:val="1"/>
            </w:checkBox>
          </w:ffData>
        </w:fldChar>
      </w:r>
      <w:r w:rsidRPr="00EC6EC8">
        <w:instrText xml:space="preserve"> FORMCHECKBOX </w:instrText>
      </w:r>
      <w:r w:rsidR="00DE0E4A">
        <w:fldChar w:fldCharType="separate"/>
      </w:r>
      <w:r w:rsidRPr="00EC6EC8">
        <w:fldChar w:fldCharType="end"/>
      </w:r>
      <w:r w:rsidRPr="00EC6EC8">
        <w:t xml:space="preserve"> </w:t>
      </w:r>
      <w:r w:rsidR="00C2182A" w:rsidRPr="00EC6EC8">
        <w:rPr>
          <w:rFonts w:ascii="Arial" w:hAnsi="Arial" w:cs="Arial"/>
          <w:sz w:val="20"/>
        </w:rPr>
        <w:t xml:space="preserve">Weisen alle eingegangenen Angebote eine Wirtschaftlichkeitslücke von mehr als </w:t>
      </w:r>
      <w:r w:rsidRPr="00EC6EC8">
        <w:t>1.800.000</w:t>
      </w:r>
      <w:r w:rsidR="00C2182A" w:rsidRPr="00EC6EC8">
        <w:rPr>
          <w:rFonts w:ascii="Arial" w:hAnsi="Arial" w:cs="Arial"/>
          <w:sz w:val="20"/>
          <w:szCs w:val="20"/>
        </w:rPr>
        <w:t xml:space="preserve"> </w:t>
      </w:r>
      <w:r w:rsidR="00C2182A" w:rsidRPr="00EC6EC8">
        <w:rPr>
          <w:rFonts w:ascii="Arial" w:hAnsi="Arial" w:cs="Arial"/>
          <w:sz w:val="20"/>
        </w:rPr>
        <w:t>€ auf, behält sich die Gemeinde die Aufhebung des Verfahrens vor.</w:t>
      </w:r>
    </w:p>
    <w:p w14:paraId="29BD5EF2" w14:textId="77777777" w:rsidR="0073567C" w:rsidRDefault="00C2182A">
      <w:pPr>
        <w:spacing w:after="120" w:line="240" w:lineRule="auto"/>
        <w:jc w:val="both"/>
        <w:rPr>
          <w:rFonts w:ascii="Arial" w:hAnsi="Arial" w:cs="Arial"/>
          <w:sz w:val="20"/>
        </w:rPr>
      </w:pPr>
      <w:r>
        <w:rPr>
          <w:rFonts w:ascii="Arial" w:hAnsi="Arial" w:cs="Arial"/>
          <w:sz w:val="20"/>
        </w:rPr>
        <w:t>Im Übrigen sowie im Falle der Losbildung kommt eine (Teil-)Aufhebung des Verfahrens wegen Unwirtschaftlichkeit nach Maßgabe des § 48 Abs. 1 Nr. 3 UVgO in Betracht.</w:t>
      </w:r>
    </w:p>
    <w:p w14:paraId="60F039C9" w14:textId="77777777" w:rsidR="0073567C" w:rsidRDefault="0073567C">
      <w:pPr>
        <w:spacing w:after="120" w:line="240" w:lineRule="auto"/>
        <w:jc w:val="both"/>
        <w:rPr>
          <w:rFonts w:ascii="Arial" w:hAnsi="Arial" w:cs="Arial"/>
          <w:sz w:val="20"/>
          <w:szCs w:val="20"/>
        </w:rPr>
      </w:pPr>
    </w:p>
    <w:p w14:paraId="7AE5C5FB"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Vorgabe eines Mindestinhalts für den Kooperationsvertrag</w:t>
      </w:r>
    </w:p>
    <w:p w14:paraId="5BE938F3" w14:textId="77777777" w:rsidR="0073567C" w:rsidRDefault="00C2182A">
      <w:pPr>
        <w:spacing w:after="120" w:line="240" w:lineRule="auto"/>
        <w:contextualSpacing/>
        <w:jc w:val="both"/>
        <w:rPr>
          <w:rFonts w:ascii="Arial" w:hAnsi="Arial" w:cs="Arial"/>
          <w:sz w:val="20"/>
          <w:szCs w:val="20"/>
        </w:rPr>
      </w:pPr>
      <w:r>
        <w:rPr>
          <w:rFonts w:ascii="Arial" w:hAnsi="Arial" w:cs="Arial"/>
          <w:sz w:val="20"/>
          <w:szCs w:val="20"/>
        </w:rPr>
        <w:t xml:space="preserve">Die Bieter haben mit ihrem Angebot den von der Gemeinde gestellten Entwurf des Kooperationsvertrages grundsätzlich als verbindlich anzuerkennen. Dies gilt nicht für die als optional gekennzeichneten </w:t>
      </w:r>
      <w:r>
        <w:rPr>
          <w:rFonts w:ascii="Arial" w:hAnsi="Arial" w:cs="Arial"/>
          <w:sz w:val="20"/>
          <w:szCs w:val="20"/>
        </w:rPr>
        <w:lastRenderedPageBreak/>
        <w:t xml:space="preserve">Passagen. Die Bieter können darüber hinaus zu einzelnen Regelungen auch abweichende Klauseln vorschlagen, die als Verhandlungspunkte gesondert zu kennzeichnen und mit dem Angebot vorzulegen sind. </w:t>
      </w:r>
    </w:p>
    <w:p w14:paraId="1D3AAB67" w14:textId="77777777" w:rsidR="0073567C" w:rsidRDefault="0073567C">
      <w:pPr>
        <w:spacing w:after="120" w:line="240" w:lineRule="auto"/>
        <w:contextualSpacing/>
        <w:jc w:val="both"/>
        <w:rPr>
          <w:rFonts w:ascii="Arial" w:hAnsi="Arial" w:cs="Arial"/>
          <w:sz w:val="20"/>
          <w:szCs w:val="20"/>
        </w:rPr>
      </w:pPr>
    </w:p>
    <w:p w14:paraId="6ECE622F"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Zuschlag</w:t>
      </w:r>
    </w:p>
    <w:p w14:paraId="7E99A81F" w14:textId="77777777" w:rsidR="0073567C" w:rsidRDefault="00C2182A">
      <w:pPr>
        <w:spacing w:after="120"/>
        <w:jc w:val="both"/>
      </w:pPr>
      <w:r>
        <w:rPr>
          <w:rFonts w:ascii="Arial" w:hAnsi="Arial" w:cs="Arial"/>
          <w:sz w:val="20"/>
          <w:szCs w:val="20"/>
        </w:rPr>
        <w:t xml:space="preserve">Die vorgesehene Auswahlentscheidung wird zunächst auf dem zentralen Onlineportal </w:t>
      </w:r>
      <w:hyperlink r:id="rId14">
        <w:r>
          <w:rPr>
            <w:rStyle w:val="Internetverknpfung"/>
            <w:rFonts w:ascii="Arial" w:hAnsi="Arial" w:cs="Arial"/>
            <w:sz w:val="20"/>
            <w:szCs w:val="20"/>
          </w:rPr>
          <w:t>www.schnelles-internet.bayern.de</w:t>
        </w:r>
      </w:hyperlink>
      <w:r>
        <w:rPr>
          <w:rFonts w:ascii="Arial" w:hAnsi="Arial" w:cs="Arial"/>
          <w:sz w:val="20"/>
          <w:szCs w:val="20"/>
        </w:rPr>
        <w:t xml:space="preserve"> veröffentlicht. Der ausgewählte Bieter erhält eine Vorabinformation über die beabsichtigte Zuschlagserteilung.</w:t>
      </w:r>
      <w:r>
        <w:rPr>
          <w:rStyle w:val="Kommentarzeichen"/>
        </w:rPr>
        <w:t xml:space="preserve"> </w:t>
      </w:r>
      <w:r>
        <w:rPr>
          <w:rFonts w:ascii="Arial" w:hAnsi="Arial" w:cs="Arial"/>
          <w:sz w:val="20"/>
          <w:szCs w:val="20"/>
        </w:rPr>
        <w:t xml:space="preserve">Die Zuschlagserteilung wird erst erfolgen, wenn: </w:t>
      </w:r>
    </w:p>
    <w:p w14:paraId="67D3A1A0" w14:textId="424CC04A" w:rsidR="0073567C" w:rsidRDefault="00782322">
      <w:pPr>
        <w:pStyle w:val="Listenabsatz"/>
        <w:spacing w:after="120" w:line="360" w:lineRule="auto"/>
        <w:ind w:left="360"/>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t xml:space="preserve"> </w:t>
      </w:r>
      <w:r w:rsidR="00C2182A">
        <w:rPr>
          <w:rFonts w:ascii="Arial" w:hAnsi="Arial" w:cs="Arial"/>
          <w:sz w:val="20"/>
          <w:szCs w:val="20"/>
        </w:rPr>
        <w:t>der Zuwendungsbescheid durch die zuständige Bezirksregierung erlassen wurde</w:t>
      </w:r>
      <w:r w:rsidR="00624A71">
        <w:rPr>
          <w:rFonts w:ascii="Arial" w:hAnsi="Arial" w:cs="Arial"/>
          <w:sz w:val="20"/>
          <w:szCs w:val="20"/>
        </w:rPr>
        <w:t xml:space="preserve"> oder </w:t>
      </w:r>
    </w:p>
    <w:p w14:paraId="3CEC5469" w14:textId="0E4F3CAF" w:rsidR="0073567C" w:rsidRDefault="00782322">
      <w:pPr>
        <w:pStyle w:val="Listenabsatz"/>
        <w:spacing w:after="120" w:line="360" w:lineRule="auto"/>
        <w:ind w:left="360"/>
        <w:jc w:val="both"/>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t xml:space="preserve"> </w:t>
      </w:r>
      <w:r w:rsidR="00C2182A">
        <w:rPr>
          <w:rFonts w:ascii="Arial" w:hAnsi="Arial" w:cs="Arial"/>
          <w:sz w:val="20"/>
          <w:szCs w:val="20"/>
        </w:rPr>
        <w:t>ein vorzeitiger Maßnahmenbeginn möglich ist,</w:t>
      </w:r>
    </w:p>
    <w:p w14:paraId="516F1F74" w14:textId="31C8C807" w:rsidR="0073567C" w:rsidRDefault="00C2182A">
      <w:pPr>
        <w:spacing w:after="120" w:line="240" w:lineRule="auto"/>
        <w:jc w:val="both"/>
        <w:rPr>
          <w:rFonts w:ascii="Arial" w:hAnsi="Arial" w:cs="Arial"/>
          <w:sz w:val="20"/>
          <w:szCs w:val="20"/>
        </w:rPr>
      </w:pPr>
      <w:r>
        <w:rPr>
          <w:rFonts w:ascii="Arial" w:hAnsi="Arial" w:cs="Arial"/>
          <w:sz w:val="20"/>
          <w:szCs w:val="20"/>
        </w:rPr>
        <w:t>und im Falle der Vorlage des Kooperationsvertrages zwischen Gemeinde und Netzbetreiber an die Bundesnetzagentur deren Stellungnahme erfolgt bzw. die Frist zur Stellungnahme verstrichen ist.</w:t>
      </w:r>
    </w:p>
    <w:p w14:paraId="2F1680C7" w14:textId="77777777" w:rsidR="0073567C" w:rsidRDefault="0073567C">
      <w:pPr>
        <w:spacing w:after="120" w:line="240" w:lineRule="auto"/>
        <w:jc w:val="both"/>
        <w:rPr>
          <w:rFonts w:ascii="Arial" w:hAnsi="Arial" w:cs="Arial"/>
          <w:sz w:val="20"/>
          <w:szCs w:val="20"/>
        </w:rPr>
      </w:pPr>
    </w:p>
    <w:p w14:paraId="0D5731C1" w14:textId="77777777" w:rsidR="0073567C" w:rsidRDefault="00C2182A">
      <w:pPr>
        <w:pStyle w:val="Listenabsatz"/>
        <w:keepNext/>
        <w:numPr>
          <w:ilvl w:val="0"/>
          <w:numId w:val="1"/>
        </w:numPr>
        <w:spacing w:after="120"/>
        <w:jc w:val="both"/>
        <w:rPr>
          <w:rFonts w:ascii="Arial" w:hAnsi="Arial" w:cs="Arial"/>
          <w:b/>
          <w:sz w:val="20"/>
          <w:szCs w:val="20"/>
        </w:rPr>
      </w:pPr>
      <w:r>
        <w:rPr>
          <w:rFonts w:ascii="Arial" w:hAnsi="Arial" w:cs="Arial"/>
          <w:b/>
          <w:sz w:val="20"/>
          <w:szCs w:val="20"/>
        </w:rPr>
        <w:t>Geforderte Sicherheiten</w:t>
      </w:r>
    </w:p>
    <w:p w14:paraId="651C7C52" w14:textId="77777777" w:rsidR="0073567C" w:rsidRDefault="00C2182A">
      <w:pPr>
        <w:spacing w:after="120"/>
        <w:ind w:left="709" w:hanging="709"/>
        <w:jc w:val="both"/>
      </w:pPr>
      <w:r>
        <w:fldChar w:fldCharType="begin">
          <w:ffData>
            <w:name w:val=""/>
            <w:enabled/>
            <w:calcOnExit w:val="0"/>
            <w:checkBox>
              <w:sizeAuto/>
              <w:default w:val="0"/>
            </w:checkBox>
          </w:ffData>
        </w:fldChar>
      </w:r>
      <w:r>
        <w:instrText>FORMCHECKBOX</w:instrText>
      </w:r>
      <w:r w:rsidR="00DE0E4A">
        <w:fldChar w:fldCharType="separate"/>
      </w:r>
      <w:bookmarkStart w:id="25" w:name="__Fieldmark__1063_2845688508"/>
      <w:bookmarkEnd w:id="25"/>
      <w:r>
        <w:fldChar w:fldCharType="end"/>
      </w:r>
      <w:r>
        <w:rPr>
          <w:rFonts w:ascii="Arial" w:hAnsi="Arial" w:cs="Arial"/>
          <w:sz w:val="20"/>
          <w:szCs w:val="20"/>
        </w:rPr>
        <w:tab/>
        <w:t>Eine Sicherheitsleistung wird nicht gefordert.</w:t>
      </w:r>
    </w:p>
    <w:p w14:paraId="10DA535F" w14:textId="34F1AEAA" w:rsidR="0073567C" w:rsidRDefault="00F56B67">
      <w:pPr>
        <w:spacing w:after="120"/>
        <w:ind w:left="709" w:hanging="709"/>
        <w:jc w:val="both"/>
        <w:rPr>
          <w:rFonts w:ascii="Arial" w:hAnsi="Arial" w:cs="Arial"/>
          <w:color w:val="FF0000"/>
          <w:sz w:val="20"/>
          <w:szCs w:val="20"/>
        </w:rPr>
      </w:pPr>
      <w:r>
        <w:fldChar w:fldCharType="begin">
          <w:ffData>
            <w:name w:val=""/>
            <w:enabled/>
            <w:calcOnExit w:val="0"/>
            <w:checkBox>
              <w:sizeAuto/>
              <w:default w:val="1"/>
            </w:checkBox>
          </w:ffData>
        </w:fldChar>
      </w:r>
      <w:r>
        <w:instrText xml:space="preserve"> FORMCHECKBOX </w:instrText>
      </w:r>
      <w:r w:rsidR="00DE0E4A">
        <w:fldChar w:fldCharType="separate"/>
      </w:r>
      <w:r>
        <w:fldChar w:fldCharType="end"/>
      </w:r>
      <w:r w:rsidR="00C2182A">
        <w:rPr>
          <w:rFonts w:ascii="Arial" w:hAnsi="Arial" w:cs="Arial"/>
          <w:sz w:val="20"/>
          <w:szCs w:val="20"/>
        </w:rPr>
        <w:tab/>
      </w:r>
      <w:r w:rsidR="00C2182A" w:rsidRPr="00085308">
        <w:rPr>
          <w:rFonts w:ascii="Arial" w:hAnsi="Arial" w:cs="Arial"/>
          <w:sz w:val="20"/>
          <w:szCs w:val="20"/>
        </w:rPr>
        <w:t>Bankbürgschaft oder gleichwertige Sicherheitsleistung zur Sicherung eines möglichen Anspruchs auf Rückzahlung der Zuwendung</w:t>
      </w:r>
      <w:r w:rsidR="00C2182A" w:rsidRPr="00085308">
        <w:rPr>
          <w:rStyle w:val="Funotenanker"/>
          <w:rFonts w:ascii="Arial" w:hAnsi="Arial" w:cs="Arial"/>
          <w:sz w:val="20"/>
          <w:szCs w:val="20"/>
        </w:rPr>
        <w:footnoteReference w:id="4"/>
      </w:r>
      <w:r w:rsidR="00C2182A" w:rsidRPr="00085308">
        <w:rPr>
          <w:rFonts w:ascii="Arial" w:hAnsi="Arial" w:cs="Arial"/>
          <w:sz w:val="20"/>
          <w:szCs w:val="20"/>
        </w:rPr>
        <w:t xml:space="preserve"> in Höhe </w:t>
      </w:r>
      <w:r w:rsidR="00C2182A" w:rsidRPr="00EC6EC8">
        <w:rPr>
          <w:rFonts w:ascii="Arial" w:hAnsi="Arial" w:cs="Arial"/>
          <w:sz w:val="20"/>
          <w:szCs w:val="20"/>
        </w:rPr>
        <w:t xml:space="preserve">von </w:t>
      </w:r>
      <w:r w:rsidR="00085308" w:rsidRPr="00EC6EC8">
        <w:t xml:space="preserve">5 </w:t>
      </w:r>
      <w:r w:rsidR="00C2182A" w:rsidRPr="00EC6EC8">
        <w:rPr>
          <w:rFonts w:ascii="Arial" w:hAnsi="Arial" w:cs="Arial"/>
          <w:sz w:val="20"/>
          <w:szCs w:val="20"/>
        </w:rPr>
        <w:t xml:space="preserve">Prozent der </w:t>
      </w:r>
      <w:r w:rsidR="00C2182A" w:rsidRPr="00085308">
        <w:rPr>
          <w:rFonts w:ascii="Arial" w:hAnsi="Arial" w:cs="Arial"/>
          <w:sz w:val="20"/>
          <w:szCs w:val="20"/>
        </w:rPr>
        <w:t>Zuwendung mit Vorlage vor Abschluss des Kooperationsvertrages zwischen Gemeinde und Netzbetreiber</w:t>
      </w:r>
      <w:r w:rsidR="00C2182A" w:rsidRPr="00085308">
        <w:rPr>
          <w:rStyle w:val="Funotenanker"/>
          <w:rFonts w:ascii="Arial" w:hAnsi="Arial" w:cs="Arial"/>
          <w:sz w:val="20"/>
          <w:szCs w:val="20"/>
        </w:rPr>
        <w:footnoteReference w:id="5"/>
      </w:r>
      <w:r w:rsidR="00C2182A" w:rsidRPr="00085308">
        <w:rPr>
          <w:rFonts w:ascii="Arial" w:hAnsi="Arial" w:cs="Arial"/>
          <w:sz w:val="20"/>
          <w:szCs w:val="20"/>
        </w:rPr>
        <w:t>.</w:t>
      </w:r>
    </w:p>
    <w:p w14:paraId="65CC6FDC" w14:textId="6EEC2C1A" w:rsidR="00624A71" w:rsidRDefault="00624A71">
      <w:pPr>
        <w:spacing w:after="120"/>
        <w:ind w:left="709" w:hanging="709"/>
        <w:jc w:val="both"/>
        <w:rPr>
          <w:rFonts w:ascii="Arial" w:hAnsi="Arial" w:cs="Arial"/>
          <w:color w:val="FF0000"/>
          <w:sz w:val="20"/>
          <w:szCs w:val="20"/>
        </w:rPr>
      </w:pPr>
    </w:p>
    <w:p w14:paraId="222DF551" w14:textId="77777777" w:rsidR="00624A71" w:rsidRPr="00EC6EC8" w:rsidRDefault="00624A71" w:rsidP="00624A71">
      <w:pPr>
        <w:pStyle w:val="Listenabsatz"/>
        <w:keepNext/>
        <w:numPr>
          <w:ilvl w:val="0"/>
          <w:numId w:val="1"/>
        </w:numPr>
        <w:spacing w:after="120"/>
        <w:jc w:val="both"/>
        <w:rPr>
          <w:rFonts w:ascii="Arial" w:hAnsi="Arial" w:cs="Arial"/>
          <w:b/>
          <w:sz w:val="20"/>
          <w:szCs w:val="20"/>
        </w:rPr>
      </w:pPr>
      <w:r w:rsidRPr="00EC6EC8">
        <w:rPr>
          <w:rFonts w:ascii="Arial" w:hAnsi="Arial" w:cs="Arial"/>
          <w:b/>
          <w:sz w:val="20"/>
          <w:szCs w:val="20"/>
        </w:rPr>
        <w:t>Sonstiges:</w:t>
      </w:r>
    </w:p>
    <w:p w14:paraId="5828D906" w14:textId="77777777" w:rsidR="00624A71" w:rsidRPr="00EC6EC8" w:rsidRDefault="00624A71" w:rsidP="00624A71">
      <w:pPr>
        <w:spacing w:line="240" w:lineRule="auto"/>
        <w:contextualSpacing/>
        <w:jc w:val="both"/>
        <w:rPr>
          <w:rFonts w:ascii="Arial" w:hAnsi="Arial" w:cs="Arial"/>
          <w:sz w:val="20"/>
          <w:szCs w:val="20"/>
        </w:rPr>
      </w:pPr>
      <w:r w:rsidRPr="00EC6EC8">
        <w:rPr>
          <w:rFonts w:ascii="Arial" w:hAnsi="Arial" w:cs="Arial"/>
          <w:sz w:val="20"/>
          <w:szCs w:val="20"/>
        </w:rPr>
        <w:t>Die gesamten Baumaßnahmen sind u.a. auf Basis des Telekommunikationsgesetzt § 68 Grundsatz der Benutzung öffentliche Wege umzusetzen.</w:t>
      </w:r>
    </w:p>
    <w:p w14:paraId="321AA8A7" w14:textId="77777777" w:rsidR="00624A71" w:rsidRPr="00EC6EC8" w:rsidRDefault="00624A71" w:rsidP="00624A71">
      <w:pPr>
        <w:spacing w:after="0" w:line="240" w:lineRule="auto"/>
        <w:ind w:left="720"/>
        <w:contextualSpacing/>
        <w:jc w:val="both"/>
        <w:rPr>
          <w:rFonts w:ascii="Arial" w:hAnsi="Arial" w:cs="Arial"/>
          <w:sz w:val="20"/>
          <w:szCs w:val="20"/>
        </w:rPr>
      </w:pPr>
    </w:p>
    <w:p w14:paraId="43C4D09B" w14:textId="77777777" w:rsidR="00624A71" w:rsidRPr="00EC6EC8" w:rsidRDefault="00624A71" w:rsidP="00624A71">
      <w:pPr>
        <w:spacing w:line="240" w:lineRule="auto"/>
        <w:contextualSpacing/>
        <w:jc w:val="both"/>
        <w:rPr>
          <w:rFonts w:ascii="Arial" w:hAnsi="Arial" w:cs="Arial"/>
          <w:sz w:val="20"/>
          <w:szCs w:val="20"/>
        </w:rPr>
      </w:pPr>
      <w:r w:rsidRPr="00EC6EC8">
        <w:rPr>
          <w:rFonts w:ascii="Arial" w:hAnsi="Arial" w:cs="Arial"/>
          <w:sz w:val="20"/>
          <w:szCs w:val="20"/>
        </w:rPr>
        <w:t>Verlegeverfahren und Verlegetiefe:</w:t>
      </w:r>
    </w:p>
    <w:p w14:paraId="70839E27" w14:textId="77777777" w:rsidR="00624A71" w:rsidRPr="00EC6EC8" w:rsidRDefault="00624A71" w:rsidP="00624A71">
      <w:pPr>
        <w:spacing w:line="240" w:lineRule="auto"/>
        <w:contextualSpacing/>
        <w:jc w:val="both"/>
        <w:rPr>
          <w:rFonts w:ascii="Arial" w:hAnsi="Arial" w:cs="Arial"/>
          <w:sz w:val="20"/>
          <w:szCs w:val="20"/>
        </w:rPr>
      </w:pPr>
    </w:p>
    <w:p w14:paraId="045721D4" w14:textId="77777777" w:rsidR="00624A71" w:rsidRPr="00EC6EC8" w:rsidRDefault="00624A71" w:rsidP="00624A71">
      <w:pPr>
        <w:numPr>
          <w:ilvl w:val="1"/>
          <w:numId w:val="8"/>
        </w:numPr>
        <w:spacing w:line="240" w:lineRule="auto"/>
        <w:contextualSpacing/>
        <w:jc w:val="both"/>
        <w:rPr>
          <w:rFonts w:ascii="Arial" w:hAnsi="Arial" w:cs="Arial"/>
          <w:sz w:val="20"/>
          <w:szCs w:val="20"/>
        </w:rPr>
      </w:pPr>
      <w:r w:rsidRPr="00EC6EC8">
        <w:rPr>
          <w:rFonts w:ascii="Arial" w:hAnsi="Arial" w:cs="Arial"/>
          <w:sz w:val="20"/>
          <w:szCs w:val="20"/>
        </w:rPr>
        <w:t xml:space="preserve">Beim Träger der Wegebaulast kann beantragt werden, Glasfaserleitungen oder Leerrohrsysteme, die der Aufnahme von Glasfaserleitungen dienen, in Abweichung der Allgemeinen Technischen Bestimmungen für die Benutzung von Straßen durch Leitungen und Telekommunikationslinien (ATB) in geringerer Verlegetiefe, wie im Wege des Micro- oder Minitrenching, zu verlegen.  </w:t>
      </w:r>
    </w:p>
    <w:p w14:paraId="1DB9659C" w14:textId="77777777" w:rsidR="00624A71" w:rsidRPr="00EC6EC8" w:rsidRDefault="00624A71" w:rsidP="00624A71">
      <w:pPr>
        <w:spacing w:after="0" w:line="240" w:lineRule="auto"/>
        <w:ind w:left="720"/>
        <w:contextualSpacing/>
        <w:jc w:val="both"/>
        <w:rPr>
          <w:rFonts w:ascii="Arial" w:hAnsi="Arial" w:cs="Arial"/>
          <w:sz w:val="20"/>
          <w:szCs w:val="20"/>
        </w:rPr>
      </w:pPr>
    </w:p>
    <w:p w14:paraId="6C7BCFDC" w14:textId="77777777" w:rsidR="00624A71" w:rsidRPr="00EC6EC8" w:rsidRDefault="00624A71" w:rsidP="00624A71">
      <w:pPr>
        <w:numPr>
          <w:ilvl w:val="1"/>
          <w:numId w:val="8"/>
        </w:numPr>
        <w:spacing w:line="240" w:lineRule="auto"/>
        <w:contextualSpacing/>
        <w:jc w:val="both"/>
        <w:rPr>
          <w:rFonts w:ascii="Arial" w:hAnsi="Arial" w:cs="Arial"/>
          <w:sz w:val="20"/>
          <w:szCs w:val="20"/>
        </w:rPr>
      </w:pPr>
      <w:r w:rsidRPr="00EC6EC8">
        <w:rPr>
          <w:rFonts w:ascii="Arial" w:hAnsi="Arial" w:cs="Arial"/>
          <w:sz w:val="20"/>
          <w:szCs w:val="20"/>
        </w:rPr>
        <w:t>Beabsichtigt der Bieter eine Abweichung zu den o.g. ATB für die Umsetzung des Ausschreibungsgegenstands, dann hat der Bieter folgende Informationen im Zuge der Angebotslegung detailliert aufzuzeigen:</w:t>
      </w:r>
    </w:p>
    <w:p w14:paraId="64E221FB" w14:textId="77777777" w:rsidR="00624A71" w:rsidRPr="00EC6EC8" w:rsidRDefault="00624A71" w:rsidP="00624A71">
      <w:pPr>
        <w:numPr>
          <w:ilvl w:val="0"/>
          <w:numId w:val="9"/>
        </w:numPr>
        <w:spacing w:after="0" w:line="240" w:lineRule="auto"/>
        <w:contextualSpacing/>
        <w:jc w:val="both"/>
        <w:rPr>
          <w:rFonts w:ascii="Arial" w:hAnsi="Arial" w:cs="Arial"/>
          <w:sz w:val="16"/>
          <w:szCs w:val="16"/>
        </w:rPr>
      </w:pPr>
      <w:r w:rsidRPr="00EC6EC8">
        <w:rPr>
          <w:rFonts w:ascii="Arial" w:eastAsia="Times New Roman" w:hAnsi="Arial" w:cs="Arial"/>
          <w:sz w:val="20"/>
          <w:szCs w:val="20"/>
          <w:lang w:eastAsia="de-DE"/>
        </w:rPr>
        <w:t>betroffene Bau- / Trassenabschnitte</w:t>
      </w:r>
    </w:p>
    <w:p w14:paraId="523E8C26" w14:textId="77777777" w:rsidR="00624A71" w:rsidRPr="00EC6EC8" w:rsidRDefault="00624A71" w:rsidP="00624A71">
      <w:pPr>
        <w:numPr>
          <w:ilvl w:val="0"/>
          <w:numId w:val="9"/>
        </w:numPr>
        <w:spacing w:after="0" w:line="240" w:lineRule="auto"/>
        <w:contextualSpacing/>
        <w:jc w:val="both"/>
        <w:rPr>
          <w:rFonts w:ascii="Arial" w:hAnsi="Arial" w:cs="Arial"/>
          <w:sz w:val="16"/>
          <w:szCs w:val="16"/>
        </w:rPr>
      </w:pPr>
      <w:r w:rsidRPr="00EC6EC8">
        <w:rPr>
          <w:rFonts w:ascii="Arial" w:eastAsia="Times New Roman" w:hAnsi="Arial" w:cs="Arial"/>
          <w:sz w:val="20"/>
          <w:szCs w:val="20"/>
          <w:lang w:eastAsia="de-DE"/>
        </w:rPr>
        <w:t>verwendete Verlegemethode / -technik</w:t>
      </w:r>
    </w:p>
    <w:p w14:paraId="44937235" w14:textId="77777777" w:rsidR="00624A71" w:rsidRPr="00EC6EC8" w:rsidRDefault="00624A71" w:rsidP="00624A71">
      <w:pPr>
        <w:numPr>
          <w:ilvl w:val="0"/>
          <w:numId w:val="9"/>
        </w:numPr>
        <w:spacing w:after="0" w:line="240" w:lineRule="auto"/>
        <w:contextualSpacing/>
        <w:jc w:val="both"/>
        <w:rPr>
          <w:rFonts w:ascii="Arial" w:hAnsi="Arial" w:cs="Arial"/>
          <w:sz w:val="16"/>
          <w:szCs w:val="16"/>
        </w:rPr>
      </w:pPr>
      <w:r w:rsidRPr="00EC6EC8">
        <w:rPr>
          <w:rFonts w:ascii="Arial" w:eastAsia="Times New Roman" w:hAnsi="Arial" w:cs="Arial"/>
          <w:sz w:val="20"/>
          <w:szCs w:val="20"/>
          <w:lang w:eastAsia="de-DE"/>
        </w:rPr>
        <w:t xml:space="preserve">geplante Verlegetiefe  </w:t>
      </w:r>
    </w:p>
    <w:p w14:paraId="67914460" w14:textId="77777777" w:rsidR="00624A71" w:rsidRPr="00EC6EC8" w:rsidRDefault="00624A71" w:rsidP="00624A71">
      <w:pPr>
        <w:spacing w:after="0" w:line="240" w:lineRule="auto"/>
        <w:ind w:left="720"/>
        <w:contextualSpacing/>
        <w:jc w:val="both"/>
        <w:rPr>
          <w:rFonts w:ascii="Times New Roman" w:eastAsia="Times New Roman" w:hAnsi="Times New Roman"/>
          <w:sz w:val="24"/>
          <w:szCs w:val="24"/>
          <w:lang w:eastAsia="de-DE"/>
        </w:rPr>
      </w:pPr>
    </w:p>
    <w:p w14:paraId="4AF91102" w14:textId="77777777" w:rsidR="00624A71" w:rsidRPr="00EC6EC8" w:rsidRDefault="00624A71" w:rsidP="00624A71">
      <w:pPr>
        <w:numPr>
          <w:ilvl w:val="1"/>
          <w:numId w:val="8"/>
        </w:numPr>
        <w:spacing w:line="240" w:lineRule="auto"/>
        <w:contextualSpacing/>
        <w:jc w:val="both"/>
        <w:rPr>
          <w:rFonts w:ascii="Arial" w:hAnsi="Arial" w:cs="Arial"/>
          <w:sz w:val="20"/>
          <w:szCs w:val="20"/>
        </w:rPr>
      </w:pPr>
      <w:r w:rsidRPr="00EC6EC8">
        <w:rPr>
          <w:rFonts w:ascii="Arial" w:hAnsi="Arial" w:cs="Arial"/>
          <w:sz w:val="20"/>
          <w:szCs w:val="20"/>
        </w:rPr>
        <w:t>Der Bieter hat im Zuge des Angebots auf die geplanten Verlegeverfahren und die Verlegetiefen ausführlich hinzuweisen.</w:t>
      </w:r>
    </w:p>
    <w:p w14:paraId="500E566A" w14:textId="77777777" w:rsidR="00624A71" w:rsidRPr="00EC6EC8" w:rsidRDefault="00624A71" w:rsidP="00624A71">
      <w:pPr>
        <w:spacing w:after="0" w:line="240" w:lineRule="auto"/>
        <w:ind w:left="1440"/>
        <w:contextualSpacing/>
        <w:jc w:val="both"/>
        <w:rPr>
          <w:rFonts w:ascii="Arial" w:hAnsi="Arial" w:cs="Arial"/>
          <w:sz w:val="20"/>
          <w:szCs w:val="20"/>
        </w:rPr>
      </w:pPr>
    </w:p>
    <w:p w14:paraId="5115EE6F" w14:textId="77777777" w:rsidR="00624A71" w:rsidRPr="00EC6EC8" w:rsidRDefault="00624A71" w:rsidP="00624A71">
      <w:pPr>
        <w:numPr>
          <w:ilvl w:val="1"/>
          <w:numId w:val="8"/>
        </w:numPr>
        <w:spacing w:line="240" w:lineRule="auto"/>
        <w:contextualSpacing/>
        <w:jc w:val="both"/>
        <w:rPr>
          <w:rFonts w:ascii="Arial" w:hAnsi="Arial" w:cs="Arial"/>
          <w:sz w:val="20"/>
          <w:szCs w:val="20"/>
        </w:rPr>
      </w:pPr>
      <w:r w:rsidRPr="00EC6EC8">
        <w:rPr>
          <w:rFonts w:ascii="Arial" w:hAnsi="Arial" w:cs="Arial"/>
          <w:sz w:val="20"/>
          <w:szCs w:val="20"/>
        </w:rPr>
        <w:t>Die Kommune wird in Abstimmung mit dem Träger der Wegebaulast prüfen, ob dieses gemäß den gesetzlichen Regelungen umgesetzt werden darf.</w:t>
      </w:r>
    </w:p>
    <w:p w14:paraId="7564D1D6" w14:textId="77777777" w:rsidR="00624A71" w:rsidRPr="00624A71" w:rsidRDefault="00624A71">
      <w:pPr>
        <w:spacing w:after="120"/>
        <w:ind w:left="709" w:hanging="709"/>
        <w:jc w:val="both"/>
        <w:rPr>
          <w:color w:val="FF0000"/>
        </w:rPr>
      </w:pPr>
    </w:p>
    <w:sectPr w:rsidR="00624A71" w:rsidRPr="00624A71">
      <w:headerReference w:type="default" r:id="rId15"/>
      <w:footerReference w:type="default" r:id="rId16"/>
      <w:footerReference w:type="first" r:id="rId17"/>
      <w:pgSz w:w="11906" w:h="16838"/>
      <w:pgMar w:top="993" w:right="1418" w:bottom="1134" w:left="1418" w:header="709" w:footer="709"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01835" w14:textId="77777777" w:rsidR="00673FDB" w:rsidRDefault="00673FDB">
      <w:pPr>
        <w:spacing w:after="0" w:line="240" w:lineRule="auto"/>
      </w:pPr>
      <w:r>
        <w:separator/>
      </w:r>
    </w:p>
  </w:endnote>
  <w:endnote w:type="continuationSeparator" w:id="0">
    <w:p w14:paraId="42666C11" w14:textId="77777777" w:rsidR="00673FDB" w:rsidRDefault="0067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DBD0" w14:textId="309FC06F" w:rsidR="0073567C" w:rsidRDefault="00C2182A">
    <w:pPr>
      <w:pStyle w:val="Fuzeile"/>
    </w:pPr>
    <w:r>
      <w:t xml:space="preserve">Stand: </w:t>
    </w:r>
    <w:r w:rsidR="009E1A8C">
      <w:t>10</w:t>
    </w:r>
    <w:r>
      <w:t>.0</w:t>
    </w:r>
    <w:r w:rsidR="009E1A8C">
      <w:t>8</w:t>
    </w:r>
    <w: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6DD0" w14:textId="6212481F" w:rsidR="0073567C" w:rsidRDefault="009E1A8C">
    <w:pPr>
      <w:pStyle w:val="Fuzeile"/>
    </w:pPr>
    <w:r>
      <w:t>Stand: 10.08</w:t>
    </w:r>
    <w:r w:rsidR="00C2182A">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8D40F" w14:textId="77777777" w:rsidR="00673FDB" w:rsidRDefault="00673FDB">
      <w:r>
        <w:separator/>
      </w:r>
    </w:p>
  </w:footnote>
  <w:footnote w:type="continuationSeparator" w:id="0">
    <w:p w14:paraId="502B8359" w14:textId="77777777" w:rsidR="00673FDB" w:rsidRDefault="00673FDB">
      <w:r>
        <w:continuationSeparator/>
      </w:r>
    </w:p>
  </w:footnote>
  <w:footnote w:id="1">
    <w:p w14:paraId="3FC35635" w14:textId="29BF6BF6" w:rsidR="0073567C" w:rsidRDefault="00C2182A">
      <w:pPr>
        <w:pStyle w:val="Funotentext"/>
      </w:pPr>
      <w:r>
        <w:rPr>
          <w:rStyle w:val="Funotenzeichen"/>
        </w:rPr>
        <w:footnoteRef/>
      </w:r>
      <w:r w:rsidR="00745222">
        <w:rPr>
          <w:rStyle w:val="FootnoteCharacters"/>
          <w:rFonts w:ascii="Arial" w:hAnsi="Arial" w:cs="Arial"/>
          <w:sz w:val="16"/>
        </w:rPr>
        <w:t xml:space="preserve"> </w:t>
      </w:r>
      <w:r>
        <w:rPr>
          <w:rFonts w:asciiTheme="minorHAnsi" w:hAnsiTheme="minorHAnsi" w:cstheme="minorHAnsi"/>
          <w:sz w:val="16"/>
          <w:szCs w:val="18"/>
        </w:rPr>
        <w:t xml:space="preserve">Bei der BNetzA als Betreiber öffentlicher Telekommunikationsnetze im Sinne des § 3 Nr. 27 Telekommunikationsgesetz (TKG) registriert (Link: </w:t>
      </w:r>
      <w:hyperlink r:id="rId1">
        <w:r>
          <w:rPr>
            <w:rStyle w:val="Internetverknpfung"/>
            <w:rFonts w:asciiTheme="minorHAnsi" w:hAnsiTheme="minorHAnsi" w:cstheme="minorHAnsi"/>
            <w:sz w:val="16"/>
            <w:szCs w:val="18"/>
          </w:rPr>
          <w:t>https://www.bundesnetzagentur.de/DE/Sachgebiete/Telekommunikation/Unternehmen_Institutionen/Anbieterpflichten/Meldepflicht/meldepflicht-node.html</w:t>
        </w:r>
      </w:hyperlink>
      <w:r>
        <w:rPr>
          <w:rFonts w:asciiTheme="minorHAnsi" w:hAnsiTheme="minorHAnsi" w:cstheme="minorHAnsi"/>
          <w:sz w:val="16"/>
          <w:szCs w:val="18"/>
        </w:rPr>
        <w:t>)</w:t>
      </w:r>
    </w:p>
  </w:footnote>
  <w:footnote w:id="2">
    <w:p w14:paraId="7860521A" w14:textId="74D2E1C8" w:rsidR="0073567C" w:rsidRDefault="00C2182A">
      <w:pPr>
        <w:pStyle w:val="Funotentext"/>
      </w:pPr>
      <w:r w:rsidRPr="00745222">
        <w:rPr>
          <w:rStyle w:val="Funotenzeichen"/>
          <w:vertAlign w:val="superscript"/>
        </w:rPr>
        <w:footnoteRef/>
      </w:r>
      <w:r w:rsidR="00745222">
        <w:rPr>
          <w:rStyle w:val="FootnoteCharacters"/>
          <w:rFonts w:ascii="Arial" w:hAnsi="Arial"/>
          <w:sz w:val="16"/>
          <w:szCs w:val="16"/>
        </w:rPr>
        <w:t xml:space="preserve"> </w:t>
      </w:r>
      <w:r>
        <w:rPr>
          <w:rFonts w:ascii="Arial" w:hAnsi="Arial" w:cs="Arial"/>
          <w:sz w:val="16"/>
          <w:szCs w:val="16"/>
        </w:rPr>
        <w:t>Sofern zutreffend:</w:t>
      </w:r>
      <w:r>
        <w:rPr>
          <w:rFonts w:ascii="Arial" w:hAnsi="Arial"/>
          <w:sz w:val="16"/>
          <w:szCs w:val="16"/>
        </w:rPr>
        <w:t xml:space="preserve"> </w:t>
      </w:r>
      <w:r>
        <w:rPr>
          <w:rFonts w:ascii="Arial" w:hAnsi="Arial" w:cs="Arial"/>
          <w:sz w:val="16"/>
          <w:szCs w:val="16"/>
        </w:rPr>
        <w:t>Angebotene Eigenleistungen der Gemeinde und die Möglichkeit zur Mitverlegung im Rahmen geplanter Tiefbaumaßnahmen können vom Netzbetreiber in seinem Angebot berücksichtigt werden. Einem Netzbetreiber steht es allerdings stets frei, ein Angebot abzugeben, welches angebotene Eigenleistungen der Gemeinde und die Möglichkeit zur Mitverlegung im Rahmen geplanter Tiefbaumaßnahmen nicht berücksichtigt.</w:t>
      </w:r>
    </w:p>
  </w:footnote>
  <w:footnote w:id="3">
    <w:p w14:paraId="41D894D0" w14:textId="221BF69F" w:rsidR="0073567C" w:rsidRDefault="008472F3">
      <w:pPr>
        <w:pStyle w:val="Funotentext"/>
      </w:pPr>
      <w:r w:rsidRPr="00745222">
        <w:rPr>
          <w:rStyle w:val="Funotenzeichen"/>
          <w:vertAlign w:val="superscript"/>
        </w:rPr>
        <w:footnoteRef/>
      </w:r>
      <w:r w:rsidR="00745222">
        <w:rPr>
          <w:rStyle w:val="FootnoteCharacters"/>
        </w:rPr>
        <w:t xml:space="preserve"> </w:t>
      </w:r>
      <w:r w:rsidR="00C2182A">
        <w:rPr>
          <w:rFonts w:ascii="Arial" w:hAnsi="Arial" w:cs="Arial"/>
          <w:sz w:val="16"/>
          <w:szCs w:val="16"/>
        </w:rPr>
        <w:t>Grundstücksanschluss: In der Regel ist zumindest ein Leerrohr bis unmittelbar an die Grundstücksgrenze gelegt; für einen späteren Hausanschluss sind keine weiteren Anschlussmaßnahmen in der Straße erforderlich. Im Kooperationsvertrag können anderweitige Festlegungen zum Grundstücksanschluss getroffen werden.</w:t>
      </w:r>
    </w:p>
  </w:footnote>
  <w:footnote w:id="4">
    <w:p w14:paraId="2CD1B88B" w14:textId="6725349B" w:rsidR="0073567C" w:rsidRDefault="008472F3">
      <w:pPr>
        <w:pStyle w:val="Funotentext"/>
      </w:pPr>
      <w:r w:rsidRPr="00745222">
        <w:rPr>
          <w:rStyle w:val="Funotenzeichen"/>
          <w:vertAlign w:val="superscript"/>
        </w:rPr>
        <w:t>5</w:t>
      </w:r>
      <w:r w:rsidR="00745222">
        <w:rPr>
          <w:rStyle w:val="FootnoteCharacters"/>
        </w:rPr>
        <w:t xml:space="preserve"> </w:t>
      </w:r>
      <w:r w:rsidR="00C2182A">
        <w:rPr>
          <w:rFonts w:ascii="Arial" w:hAnsi="Arial" w:cs="Arial"/>
          <w:sz w:val="16"/>
          <w:szCs w:val="16"/>
        </w:rPr>
        <w:t>Unter Zuwendung ist die Gesamtleistung der Gemeinde zum Ausgleich der Wirtschaftlichkeitslücke zu verstehen.</w:t>
      </w:r>
    </w:p>
  </w:footnote>
  <w:footnote w:id="5">
    <w:p w14:paraId="04A18331" w14:textId="7EA75616" w:rsidR="0073567C" w:rsidRDefault="008472F3">
      <w:pPr>
        <w:pStyle w:val="Funotentext"/>
        <w:spacing w:line="276" w:lineRule="auto"/>
      </w:pPr>
      <w:r w:rsidRPr="00745222">
        <w:rPr>
          <w:rStyle w:val="Funotenzeichen"/>
          <w:vertAlign w:val="superscript"/>
        </w:rPr>
        <w:t>6</w:t>
      </w:r>
      <w:r w:rsidR="00745222">
        <w:rPr>
          <w:rStyle w:val="FootnoteCharacters"/>
        </w:rPr>
        <w:t xml:space="preserve"> </w:t>
      </w:r>
      <w:r w:rsidR="00C2182A">
        <w:rPr>
          <w:rFonts w:ascii="Arial" w:hAnsi="Arial" w:cs="Arial"/>
          <w:sz w:val="16"/>
          <w:szCs w:val="16"/>
        </w:rPr>
        <w:t>Die geforderte Sicherheit kann auch mehr als 5% der Zuwendung betragen. §21 Abs. 5 UVgO steht dem nicht entgegen, da dessen Gegenstand die Sicherung der Vertragsdurchführung, also das sog. „positive Interesse“ ist. Die Sicherung möglicher Rückforderungsansprüche ist demgegenüber auf das sog. „negative Interesse“ gerichtet.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AD29" w14:textId="77777777" w:rsidR="0073567C" w:rsidRDefault="00C2182A">
    <w:pPr>
      <w:pStyle w:val="Kopfzeile"/>
    </w:pPr>
    <w:r>
      <w:t>Modul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26974"/>
    <w:multiLevelType w:val="hybridMultilevel"/>
    <w:tmpl w:val="8A24089C"/>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307D58DF"/>
    <w:multiLevelType w:val="multilevel"/>
    <w:tmpl w:val="43C20046"/>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5BA2E25"/>
    <w:multiLevelType w:val="hybridMultilevel"/>
    <w:tmpl w:val="1C404C8E"/>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B54E12"/>
    <w:multiLevelType w:val="multilevel"/>
    <w:tmpl w:val="A7D4FB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62625C9"/>
    <w:multiLevelType w:val="multilevel"/>
    <w:tmpl w:val="7D3AA4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733205"/>
    <w:multiLevelType w:val="multilevel"/>
    <w:tmpl w:val="28E4FE1A"/>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7EF564D"/>
    <w:multiLevelType w:val="multilevel"/>
    <w:tmpl w:val="2EF000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B0B2579"/>
    <w:multiLevelType w:val="multilevel"/>
    <w:tmpl w:val="8AEAB56E"/>
    <w:lvl w:ilvl="0">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D2F5AFC"/>
    <w:multiLevelType w:val="multilevel"/>
    <w:tmpl w:val="64BC176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8"/>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7C"/>
    <w:rsid w:val="00027826"/>
    <w:rsid w:val="00074E08"/>
    <w:rsid w:val="000777C4"/>
    <w:rsid w:val="00085308"/>
    <w:rsid w:val="000D1F7C"/>
    <w:rsid w:val="000E45B9"/>
    <w:rsid w:val="0015087E"/>
    <w:rsid w:val="00171A9C"/>
    <w:rsid w:val="001A0B27"/>
    <w:rsid w:val="001D348B"/>
    <w:rsid w:val="001D6AE7"/>
    <w:rsid w:val="002377A3"/>
    <w:rsid w:val="002D5D2B"/>
    <w:rsid w:val="002D7A38"/>
    <w:rsid w:val="0030584E"/>
    <w:rsid w:val="003E34E8"/>
    <w:rsid w:val="004D6D15"/>
    <w:rsid w:val="00534585"/>
    <w:rsid w:val="005A6851"/>
    <w:rsid w:val="00624A71"/>
    <w:rsid w:val="0065539C"/>
    <w:rsid w:val="00673FDB"/>
    <w:rsid w:val="0073567C"/>
    <w:rsid w:val="007405F1"/>
    <w:rsid w:val="007416CD"/>
    <w:rsid w:val="0074305D"/>
    <w:rsid w:val="00745222"/>
    <w:rsid w:val="00782322"/>
    <w:rsid w:val="007C6354"/>
    <w:rsid w:val="007E180C"/>
    <w:rsid w:val="00823330"/>
    <w:rsid w:val="00830737"/>
    <w:rsid w:val="00845CF6"/>
    <w:rsid w:val="008472F3"/>
    <w:rsid w:val="008544BA"/>
    <w:rsid w:val="009247C4"/>
    <w:rsid w:val="009D2F7F"/>
    <w:rsid w:val="009D6A1E"/>
    <w:rsid w:val="009E1A8C"/>
    <w:rsid w:val="00A252CF"/>
    <w:rsid w:val="00A31CCB"/>
    <w:rsid w:val="00A6636C"/>
    <w:rsid w:val="00A85D36"/>
    <w:rsid w:val="00A979E9"/>
    <w:rsid w:val="00AB0D0F"/>
    <w:rsid w:val="00AB3C92"/>
    <w:rsid w:val="00BE622E"/>
    <w:rsid w:val="00C2182A"/>
    <w:rsid w:val="00CA0F8C"/>
    <w:rsid w:val="00D65831"/>
    <w:rsid w:val="00D93FBC"/>
    <w:rsid w:val="00D97BA4"/>
    <w:rsid w:val="00DE0E4A"/>
    <w:rsid w:val="00DF4EB3"/>
    <w:rsid w:val="00E14927"/>
    <w:rsid w:val="00E450F9"/>
    <w:rsid w:val="00E570E6"/>
    <w:rsid w:val="00E6329E"/>
    <w:rsid w:val="00E71811"/>
    <w:rsid w:val="00EC6EC8"/>
    <w:rsid w:val="00F56B67"/>
    <w:rsid w:val="00F858B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E2C3"/>
  <w15:docId w15:val="{6E9E44DC-715B-49E9-BB9C-0BEEA84C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2C0"/>
    <w:pPr>
      <w:spacing w:after="200" w:line="276" w:lineRule="auto"/>
    </w:pPr>
    <w:rPr>
      <w:rFonts w:ascii="Calibri" w:eastAsia="Calibri" w:hAnsi="Calibri"/>
    </w:rPr>
  </w:style>
  <w:style w:type="paragraph" w:styleId="berschrift1">
    <w:name w:val="heading 1"/>
    <w:basedOn w:val="Standard"/>
    <w:next w:val="Standard"/>
    <w:uiPriority w:val="9"/>
    <w:qFormat/>
    <w:rsid w:val="00893E2D"/>
    <w:pPr>
      <w:keepNext/>
      <w:spacing w:before="240" w:after="60"/>
      <w:outlineLvl w:val="0"/>
    </w:pPr>
    <w:rPr>
      <w:rFonts w:asciiTheme="majorHAnsi" w:eastAsiaTheme="majorEastAsia" w:hAnsiTheme="majorHAnsi"/>
      <w:b/>
      <w:bCs/>
      <w:kern w:val="2"/>
      <w:sz w:val="32"/>
      <w:szCs w:val="32"/>
    </w:rPr>
  </w:style>
  <w:style w:type="paragraph" w:styleId="berschrift2">
    <w:name w:val="heading 2"/>
    <w:basedOn w:val="Standard"/>
    <w:next w:val="Standard"/>
    <w:uiPriority w:val="9"/>
    <w:semiHidden/>
    <w:unhideWhenUsed/>
    <w:qFormat/>
    <w:rsid w:val="00893E2D"/>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uiPriority w:val="9"/>
    <w:semiHidden/>
    <w:unhideWhenUsed/>
    <w:qFormat/>
    <w:rsid w:val="00893E2D"/>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uiPriority w:val="9"/>
    <w:semiHidden/>
    <w:unhideWhenUsed/>
    <w:qFormat/>
    <w:rsid w:val="00893E2D"/>
    <w:pPr>
      <w:keepNext/>
      <w:spacing w:before="240" w:after="60"/>
      <w:outlineLvl w:val="3"/>
    </w:pPr>
    <w:rPr>
      <w:b/>
      <w:bCs/>
      <w:sz w:val="28"/>
      <w:szCs w:val="28"/>
    </w:rPr>
  </w:style>
  <w:style w:type="paragraph" w:styleId="berschrift5">
    <w:name w:val="heading 5"/>
    <w:basedOn w:val="Standard"/>
    <w:next w:val="Standard"/>
    <w:uiPriority w:val="9"/>
    <w:semiHidden/>
    <w:unhideWhenUsed/>
    <w:qFormat/>
    <w:rsid w:val="00893E2D"/>
    <w:pPr>
      <w:spacing w:before="240" w:after="60"/>
      <w:outlineLvl w:val="4"/>
    </w:pPr>
    <w:rPr>
      <w:b/>
      <w:bCs/>
      <w:i/>
      <w:iCs/>
      <w:sz w:val="26"/>
      <w:szCs w:val="26"/>
    </w:rPr>
  </w:style>
  <w:style w:type="paragraph" w:styleId="berschrift6">
    <w:name w:val="heading 6"/>
    <w:basedOn w:val="Standard"/>
    <w:next w:val="Standard"/>
    <w:uiPriority w:val="9"/>
    <w:semiHidden/>
    <w:unhideWhenUsed/>
    <w:qFormat/>
    <w:rsid w:val="00893E2D"/>
    <w:pPr>
      <w:spacing w:before="240" w:after="60"/>
      <w:outlineLvl w:val="5"/>
    </w:pPr>
    <w:rPr>
      <w:b/>
      <w:bCs/>
    </w:rPr>
  </w:style>
  <w:style w:type="paragraph" w:styleId="berschrift7">
    <w:name w:val="heading 7"/>
    <w:basedOn w:val="Standard"/>
    <w:next w:val="Standard"/>
    <w:uiPriority w:val="9"/>
    <w:semiHidden/>
    <w:unhideWhenUsed/>
    <w:qFormat/>
    <w:rsid w:val="00893E2D"/>
    <w:pPr>
      <w:spacing w:before="240" w:after="60"/>
      <w:outlineLvl w:val="6"/>
    </w:pPr>
  </w:style>
  <w:style w:type="paragraph" w:styleId="berschrift8">
    <w:name w:val="heading 8"/>
    <w:basedOn w:val="Standard"/>
    <w:next w:val="Standard"/>
    <w:uiPriority w:val="9"/>
    <w:semiHidden/>
    <w:unhideWhenUsed/>
    <w:qFormat/>
    <w:rsid w:val="00893E2D"/>
    <w:pPr>
      <w:spacing w:before="240" w:after="60"/>
      <w:outlineLvl w:val="7"/>
    </w:pPr>
    <w:rPr>
      <w:i/>
      <w:iCs/>
    </w:rPr>
  </w:style>
  <w:style w:type="paragraph" w:styleId="berschrift9">
    <w:name w:val="heading 9"/>
    <w:basedOn w:val="Standard"/>
    <w:next w:val="Standard"/>
    <w:uiPriority w:val="9"/>
    <w:semiHidden/>
    <w:unhideWhenUsed/>
    <w:qFormat/>
    <w:rsid w:val="00893E2D"/>
    <w:pPr>
      <w:spacing w:before="240" w:after="60"/>
      <w:outlineLvl w:val="8"/>
    </w:pPr>
    <w:rPr>
      <w:rFonts w:asciiTheme="majorHAnsi" w:eastAsiaTheme="majorEastAsia"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93E2D"/>
    <w:rPr>
      <w:rFonts w:asciiTheme="majorHAnsi" w:eastAsiaTheme="majorEastAsia" w:hAnsiTheme="majorHAnsi"/>
      <w:b/>
      <w:bCs/>
      <w:kern w:val="2"/>
      <w:sz w:val="32"/>
      <w:szCs w:val="32"/>
    </w:rPr>
  </w:style>
  <w:style w:type="character" w:customStyle="1" w:styleId="berschrift2Zchn">
    <w:name w:val="Überschrift 2 Zchn"/>
    <w:basedOn w:val="Absatz-Standardschriftart"/>
    <w:uiPriority w:val="9"/>
    <w:semiHidden/>
    <w:qFormat/>
    <w:rsid w:val="00893E2D"/>
    <w:rPr>
      <w:rFonts w:asciiTheme="majorHAnsi" w:eastAsiaTheme="majorEastAsia" w:hAnsiTheme="majorHAnsi"/>
      <w:b/>
      <w:bCs/>
      <w:i/>
      <w:iCs/>
      <w:sz w:val="28"/>
      <w:szCs w:val="28"/>
    </w:rPr>
  </w:style>
  <w:style w:type="character" w:customStyle="1" w:styleId="berschrift3Zchn">
    <w:name w:val="Überschrift 3 Zchn"/>
    <w:basedOn w:val="Absatz-Standardschriftart"/>
    <w:uiPriority w:val="9"/>
    <w:semiHidden/>
    <w:qFormat/>
    <w:rsid w:val="00893E2D"/>
    <w:rPr>
      <w:rFonts w:asciiTheme="majorHAnsi" w:eastAsiaTheme="majorEastAsia" w:hAnsiTheme="majorHAnsi"/>
      <w:b/>
      <w:bCs/>
      <w:sz w:val="26"/>
      <w:szCs w:val="26"/>
    </w:rPr>
  </w:style>
  <w:style w:type="character" w:customStyle="1" w:styleId="berschrift4Zchn">
    <w:name w:val="Überschrift 4 Zchn"/>
    <w:basedOn w:val="Absatz-Standardschriftart"/>
    <w:uiPriority w:val="9"/>
    <w:semiHidden/>
    <w:qFormat/>
    <w:rsid w:val="00893E2D"/>
    <w:rPr>
      <w:b/>
      <w:bCs/>
      <w:sz w:val="28"/>
      <w:szCs w:val="28"/>
    </w:rPr>
  </w:style>
  <w:style w:type="character" w:customStyle="1" w:styleId="berschrift5Zchn">
    <w:name w:val="Überschrift 5 Zchn"/>
    <w:basedOn w:val="Absatz-Standardschriftart"/>
    <w:uiPriority w:val="9"/>
    <w:semiHidden/>
    <w:qFormat/>
    <w:rsid w:val="00893E2D"/>
    <w:rPr>
      <w:b/>
      <w:bCs/>
      <w:i/>
      <w:iCs/>
      <w:sz w:val="26"/>
      <w:szCs w:val="26"/>
    </w:rPr>
  </w:style>
  <w:style w:type="character" w:customStyle="1" w:styleId="berschrift6Zchn">
    <w:name w:val="Überschrift 6 Zchn"/>
    <w:basedOn w:val="Absatz-Standardschriftart"/>
    <w:uiPriority w:val="9"/>
    <w:semiHidden/>
    <w:qFormat/>
    <w:rsid w:val="00893E2D"/>
    <w:rPr>
      <w:b/>
      <w:bCs/>
    </w:rPr>
  </w:style>
  <w:style w:type="character" w:customStyle="1" w:styleId="berschrift7Zchn">
    <w:name w:val="Überschrift 7 Zchn"/>
    <w:basedOn w:val="Absatz-Standardschriftart"/>
    <w:uiPriority w:val="9"/>
    <w:semiHidden/>
    <w:qFormat/>
    <w:rsid w:val="00893E2D"/>
    <w:rPr>
      <w:sz w:val="24"/>
      <w:szCs w:val="24"/>
    </w:rPr>
  </w:style>
  <w:style w:type="character" w:customStyle="1" w:styleId="berschrift8Zchn">
    <w:name w:val="Überschrift 8 Zchn"/>
    <w:basedOn w:val="Absatz-Standardschriftart"/>
    <w:uiPriority w:val="9"/>
    <w:semiHidden/>
    <w:qFormat/>
    <w:rsid w:val="00893E2D"/>
    <w:rPr>
      <w:i/>
      <w:iCs/>
      <w:sz w:val="24"/>
      <w:szCs w:val="24"/>
    </w:rPr>
  </w:style>
  <w:style w:type="character" w:customStyle="1" w:styleId="berschrift9Zchn">
    <w:name w:val="Überschrift 9 Zchn"/>
    <w:basedOn w:val="Absatz-Standardschriftart"/>
    <w:uiPriority w:val="9"/>
    <w:semiHidden/>
    <w:qFormat/>
    <w:rsid w:val="00893E2D"/>
    <w:rPr>
      <w:rFonts w:asciiTheme="majorHAnsi" w:eastAsiaTheme="majorEastAsia" w:hAnsiTheme="majorHAnsi"/>
    </w:rPr>
  </w:style>
  <w:style w:type="character" w:customStyle="1" w:styleId="TitelZchn">
    <w:name w:val="Titel Zchn"/>
    <w:basedOn w:val="Absatz-Standardschriftart"/>
    <w:link w:val="Titel"/>
    <w:uiPriority w:val="10"/>
    <w:qFormat/>
    <w:rsid w:val="00893E2D"/>
    <w:rPr>
      <w:rFonts w:asciiTheme="majorHAnsi" w:eastAsiaTheme="majorEastAsia" w:hAnsiTheme="majorHAnsi"/>
      <w:b/>
      <w:bCs/>
      <w:kern w:val="2"/>
      <w:sz w:val="32"/>
      <w:szCs w:val="32"/>
    </w:rPr>
  </w:style>
  <w:style w:type="character" w:customStyle="1" w:styleId="UntertitelZchn">
    <w:name w:val="Untertitel Zchn"/>
    <w:basedOn w:val="Absatz-Standardschriftart"/>
    <w:link w:val="Untertitel"/>
    <w:uiPriority w:val="11"/>
    <w:qFormat/>
    <w:rsid w:val="00893E2D"/>
    <w:rPr>
      <w:rFonts w:asciiTheme="majorHAnsi" w:eastAsiaTheme="majorEastAsia" w:hAnsiTheme="majorHAnsi"/>
      <w:sz w:val="24"/>
      <w:szCs w:val="24"/>
    </w:rPr>
  </w:style>
  <w:style w:type="character" w:styleId="Fett">
    <w:name w:val="Strong"/>
    <w:basedOn w:val="Absatz-Standardschriftart"/>
    <w:uiPriority w:val="22"/>
    <w:qFormat/>
    <w:rsid w:val="00893E2D"/>
    <w:rPr>
      <w:b/>
      <w:bCs/>
    </w:rPr>
  </w:style>
  <w:style w:type="character" w:customStyle="1" w:styleId="Betont">
    <w:name w:val="Betont"/>
    <w:basedOn w:val="Absatz-Standardschriftart"/>
    <w:uiPriority w:val="20"/>
    <w:qFormat/>
    <w:rsid w:val="00893E2D"/>
    <w:rPr>
      <w:rFonts w:asciiTheme="minorHAnsi" w:hAnsiTheme="minorHAnsi"/>
      <w:b/>
      <w:i/>
      <w:iCs/>
    </w:rPr>
  </w:style>
  <w:style w:type="character" w:customStyle="1" w:styleId="ZitatZchn">
    <w:name w:val="Zitat Zchn"/>
    <w:basedOn w:val="Absatz-Standardschriftart"/>
    <w:link w:val="Zitat"/>
    <w:uiPriority w:val="29"/>
    <w:qFormat/>
    <w:rsid w:val="00893E2D"/>
    <w:rPr>
      <w:i/>
      <w:sz w:val="24"/>
      <w:szCs w:val="24"/>
    </w:rPr>
  </w:style>
  <w:style w:type="character" w:customStyle="1" w:styleId="IntensivesZitatZchn">
    <w:name w:val="Intensives Zitat Zchn"/>
    <w:basedOn w:val="Absatz-Standardschriftart"/>
    <w:link w:val="IntensivesZitat"/>
    <w:uiPriority w:val="30"/>
    <w:qFormat/>
    <w:rsid w:val="00893E2D"/>
    <w:rPr>
      <w:b/>
      <w:i/>
      <w:sz w:val="24"/>
    </w:rPr>
  </w:style>
  <w:style w:type="character" w:styleId="SchwacheHervorhebung">
    <w:name w:val="Subtle Emphasis"/>
    <w:uiPriority w:val="19"/>
    <w:qFormat/>
    <w:rsid w:val="00893E2D"/>
    <w:rPr>
      <w:i/>
      <w:color w:val="5A5A5A" w:themeColor="text1" w:themeTint="A5"/>
    </w:rPr>
  </w:style>
  <w:style w:type="character" w:styleId="IntensiveHervorhebung">
    <w:name w:val="Intense Emphasis"/>
    <w:basedOn w:val="Absatz-Standardschriftart"/>
    <w:uiPriority w:val="21"/>
    <w:qFormat/>
    <w:rsid w:val="00893E2D"/>
    <w:rPr>
      <w:b/>
      <w:i/>
      <w:sz w:val="24"/>
      <w:szCs w:val="24"/>
      <w:u w:val="single"/>
    </w:rPr>
  </w:style>
  <w:style w:type="character" w:styleId="SchwacherVerweis">
    <w:name w:val="Subtle Reference"/>
    <w:basedOn w:val="Absatz-Standardschriftart"/>
    <w:uiPriority w:val="31"/>
    <w:qFormat/>
    <w:rsid w:val="00893E2D"/>
    <w:rPr>
      <w:sz w:val="24"/>
      <w:szCs w:val="24"/>
      <w:u w:val="single"/>
    </w:rPr>
  </w:style>
  <w:style w:type="character" w:styleId="IntensiverVerweis">
    <w:name w:val="Intense Reference"/>
    <w:basedOn w:val="Absatz-Standardschriftart"/>
    <w:uiPriority w:val="32"/>
    <w:qFormat/>
    <w:rsid w:val="00893E2D"/>
    <w:rPr>
      <w:b/>
      <w:sz w:val="24"/>
      <w:u w:val="single"/>
    </w:rPr>
  </w:style>
  <w:style w:type="character" w:styleId="Buchtitel">
    <w:name w:val="Book Title"/>
    <w:basedOn w:val="Absatz-Standardschriftart"/>
    <w:uiPriority w:val="33"/>
    <w:qFormat/>
    <w:rsid w:val="00893E2D"/>
    <w:rPr>
      <w:rFonts w:asciiTheme="majorHAnsi" w:eastAsiaTheme="majorEastAsia" w:hAnsiTheme="majorHAnsi"/>
      <w:b/>
      <w:i/>
      <w:sz w:val="24"/>
      <w:szCs w:val="24"/>
    </w:rPr>
  </w:style>
  <w:style w:type="character" w:customStyle="1" w:styleId="KopfzeileZchn">
    <w:name w:val="Kopfzeile Zchn"/>
    <w:basedOn w:val="Absatz-Standardschriftart"/>
    <w:link w:val="Kopfzeile"/>
    <w:uiPriority w:val="99"/>
    <w:qFormat/>
    <w:rsid w:val="00893E2D"/>
    <w:rPr>
      <w:sz w:val="24"/>
      <w:szCs w:val="24"/>
    </w:rPr>
  </w:style>
  <w:style w:type="character" w:customStyle="1" w:styleId="FuzeileZchn">
    <w:name w:val="Fußzeile Zchn"/>
    <w:basedOn w:val="Absatz-Standardschriftart"/>
    <w:link w:val="Fuzeile"/>
    <w:uiPriority w:val="99"/>
    <w:qFormat/>
    <w:rsid w:val="00893E2D"/>
    <w:rPr>
      <w:sz w:val="24"/>
      <w:szCs w:val="24"/>
    </w:rPr>
  </w:style>
  <w:style w:type="character" w:customStyle="1" w:styleId="FmStandardZchn">
    <w:name w:val="FmStandard Zchn"/>
    <w:basedOn w:val="Absatz-Standardschriftart"/>
    <w:link w:val="FmStandard"/>
    <w:qFormat/>
    <w:rsid w:val="000A3C20"/>
    <w:rPr>
      <w:rFonts w:ascii="Arial" w:hAnsi="Arial" w:cs="Arial"/>
      <w:sz w:val="24"/>
      <w:szCs w:val="24"/>
    </w:rPr>
  </w:style>
  <w:style w:type="character" w:customStyle="1" w:styleId="Internetverknpfung">
    <w:name w:val="Internetverknüpfung"/>
    <w:uiPriority w:val="99"/>
    <w:unhideWhenUsed/>
    <w:rsid w:val="004372C0"/>
    <w:rPr>
      <w:color w:val="0000FF"/>
      <w:u w:val="single"/>
    </w:rPr>
  </w:style>
  <w:style w:type="character" w:styleId="Kommentarzeichen">
    <w:name w:val="annotation reference"/>
    <w:uiPriority w:val="99"/>
    <w:semiHidden/>
    <w:unhideWhenUsed/>
    <w:qFormat/>
    <w:rsid w:val="004372C0"/>
    <w:rPr>
      <w:sz w:val="16"/>
      <w:szCs w:val="16"/>
    </w:rPr>
  </w:style>
  <w:style w:type="character" w:customStyle="1" w:styleId="FunotentextZchn">
    <w:name w:val="Fußnotentext Zchn"/>
    <w:basedOn w:val="Absatz-Standardschriftart"/>
    <w:link w:val="Funotentext"/>
    <w:uiPriority w:val="99"/>
    <w:semiHidden/>
    <w:qFormat/>
    <w:rsid w:val="004372C0"/>
    <w:rPr>
      <w:rFonts w:ascii="Calibri" w:eastAsia="Calibri" w:hAnsi="Calibri"/>
      <w:sz w:val="20"/>
      <w:szCs w:val="20"/>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sid w:val="004372C0"/>
    <w:rPr>
      <w:vertAlign w:val="superscript"/>
    </w:rPr>
  </w:style>
  <w:style w:type="character" w:customStyle="1" w:styleId="blauebox">
    <w:name w:val="blauebox"/>
    <w:qFormat/>
    <w:rsid w:val="004372C0"/>
    <w:rPr>
      <w:rFonts w:cs="Times New Roman"/>
    </w:rPr>
  </w:style>
  <w:style w:type="character" w:customStyle="1" w:styleId="KommentartextZchn">
    <w:name w:val="Kommentartext Zchn"/>
    <w:basedOn w:val="Absatz-Standardschriftart"/>
    <w:link w:val="Kommentartext"/>
    <w:uiPriority w:val="99"/>
    <w:semiHidden/>
    <w:qFormat/>
    <w:rsid w:val="00581C20"/>
    <w:rPr>
      <w:rFonts w:ascii="Calibri" w:eastAsia="Calibri" w:hAnsi="Calibri"/>
      <w:sz w:val="20"/>
      <w:szCs w:val="20"/>
    </w:rPr>
  </w:style>
  <w:style w:type="character" w:customStyle="1" w:styleId="KommentarthemaZchn">
    <w:name w:val="Kommentarthema Zchn"/>
    <w:basedOn w:val="KommentartextZchn"/>
    <w:link w:val="Kommentarthema"/>
    <w:uiPriority w:val="99"/>
    <w:semiHidden/>
    <w:qFormat/>
    <w:rsid w:val="00581C20"/>
    <w:rPr>
      <w:rFonts w:ascii="Calibri" w:eastAsia="Calibri" w:hAnsi="Calibri"/>
      <w:b/>
      <w:bCs/>
      <w:sz w:val="20"/>
      <w:szCs w:val="20"/>
    </w:rPr>
  </w:style>
  <w:style w:type="character" w:customStyle="1" w:styleId="SprechblasentextZchn">
    <w:name w:val="Sprechblasentext Zchn"/>
    <w:basedOn w:val="Absatz-Standardschriftart"/>
    <w:link w:val="Sprechblasentext"/>
    <w:uiPriority w:val="99"/>
    <w:semiHidden/>
    <w:qFormat/>
    <w:rsid w:val="00581C20"/>
    <w:rPr>
      <w:rFonts w:ascii="Segoe UI" w:eastAsia="Calibri" w:hAnsi="Segoe UI" w:cs="Segoe UI"/>
      <w:sz w:val="18"/>
      <w:szCs w:val="18"/>
    </w:rPr>
  </w:style>
  <w:style w:type="character" w:customStyle="1" w:styleId="ListLabel1">
    <w:name w:val="ListLabel 1"/>
    <w:qFormat/>
    <w:rPr>
      <w:rFonts w:ascii="Arial" w:hAnsi="Arial"/>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szCs w:val="20"/>
    </w:rPr>
  </w:style>
  <w:style w:type="character" w:styleId="Funotenzeichen">
    <w:name w:val="footnote reference"/>
    <w:uiPriority w:val="99"/>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Titel">
    <w:name w:val="Title"/>
    <w:basedOn w:val="Standard"/>
    <w:next w:val="Standard"/>
    <w:link w:val="TitelZchn"/>
    <w:uiPriority w:val="10"/>
    <w:qFormat/>
    <w:rsid w:val="00893E2D"/>
    <w:pPr>
      <w:spacing w:before="240" w:after="60"/>
      <w:jc w:val="center"/>
      <w:outlineLvl w:val="0"/>
    </w:pPr>
    <w:rPr>
      <w:rFonts w:asciiTheme="majorHAnsi" w:eastAsiaTheme="majorEastAsia" w:hAnsiTheme="majorHAnsi"/>
      <w:b/>
      <w:bCs/>
      <w:kern w:val="2"/>
      <w:sz w:val="32"/>
      <w:szCs w:val="32"/>
    </w:rPr>
  </w:style>
  <w:style w:type="paragraph" w:styleId="Untertitel">
    <w:name w:val="Subtitle"/>
    <w:basedOn w:val="Standard"/>
    <w:next w:val="Standard"/>
    <w:link w:val="UntertitelZchn"/>
    <w:uiPriority w:val="11"/>
    <w:qFormat/>
    <w:rsid w:val="00893E2D"/>
    <w:pPr>
      <w:spacing w:after="60"/>
      <w:jc w:val="center"/>
      <w:outlineLvl w:val="1"/>
    </w:pPr>
    <w:rPr>
      <w:rFonts w:asciiTheme="majorHAnsi" w:eastAsiaTheme="majorEastAsia" w:hAnsiTheme="majorHAnsi"/>
    </w:rPr>
  </w:style>
  <w:style w:type="paragraph" w:styleId="KeinLeerraum">
    <w:name w:val="No Spacing"/>
    <w:basedOn w:val="Standard"/>
    <w:uiPriority w:val="3"/>
    <w:qFormat/>
    <w:rsid w:val="00893E2D"/>
    <w:rPr>
      <w:szCs w:val="32"/>
    </w:rPr>
  </w:style>
  <w:style w:type="paragraph" w:styleId="Listenabsatz">
    <w:name w:val="List Paragraph"/>
    <w:basedOn w:val="Standard"/>
    <w:uiPriority w:val="34"/>
    <w:qFormat/>
    <w:rsid w:val="00893E2D"/>
    <w:pPr>
      <w:ind w:left="720"/>
      <w:contextualSpacing/>
    </w:pPr>
  </w:style>
  <w:style w:type="paragraph" w:styleId="Zitat">
    <w:name w:val="Quote"/>
    <w:basedOn w:val="Standard"/>
    <w:next w:val="Standard"/>
    <w:link w:val="ZitatZchn"/>
    <w:uiPriority w:val="29"/>
    <w:qFormat/>
    <w:rsid w:val="00893E2D"/>
    <w:rPr>
      <w:i/>
    </w:rPr>
  </w:style>
  <w:style w:type="paragraph" w:styleId="IntensivesZitat">
    <w:name w:val="Intense Quote"/>
    <w:basedOn w:val="Standard"/>
    <w:next w:val="Standard"/>
    <w:link w:val="IntensivesZitatZchn"/>
    <w:uiPriority w:val="30"/>
    <w:qFormat/>
    <w:rsid w:val="00893E2D"/>
    <w:pPr>
      <w:ind w:left="720" w:right="720"/>
    </w:pPr>
    <w:rPr>
      <w:b/>
      <w:i/>
    </w:rPr>
  </w:style>
  <w:style w:type="paragraph" w:styleId="Inhaltsverzeichnisberschrift">
    <w:name w:val="TOC Heading"/>
    <w:basedOn w:val="berschrift1"/>
    <w:next w:val="Standard"/>
    <w:uiPriority w:val="39"/>
    <w:semiHidden/>
    <w:unhideWhenUsed/>
    <w:qFormat/>
    <w:rsid w:val="00893E2D"/>
  </w:style>
  <w:style w:type="paragraph" w:styleId="Kopfzeile">
    <w:name w:val="header"/>
    <w:basedOn w:val="Standard"/>
    <w:link w:val="KopfzeileZchn"/>
    <w:uiPriority w:val="99"/>
    <w:unhideWhenUsed/>
    <w:rsid w:val="00893E2D"/>
    <w:pPr>
      <w:tabs>
        <w:tab w:val="center" w:pos="4536"/>
        <w:tab w:val="right" w:pos="9072"/>
      </w:tabs>
    </w:pPr>
  </w:style>
  <w:style w:type="paragraph" w:styleId="Fuzeile">
    <w:name w:val="footer"/>
    <w:basedOn w:val="Standard"/>
    <w:link w:val="FuzeileZchn"/>
    <w:uiPriority w:val="99"/>
    <w:unhideWhenUsed/>
    <w:rsid w:val="00893E2D"/>
    <w:pPr>
      <w:tabs>
        <w:tab w:val="center" w:pos="4536"/>
        <w:tab w:val="right" w:pos="9072"/>
      </w:tabs>
    </w:pPr>
  </w:style>
  <w:style w:type="paragraph" w:customStyle="1" w:styleId="VNr">
    <w:name w:val="VNr"/>
    <w:basedOn w:val="Standard"/>
    <w:uiPriority w:val="1"/>
    <w:qFormat/>
    <w:rsid w:val="00140BB6"/>
    <w:pPr>
      <w:spacing w:line="360" w:lineRule="auto"/>
      <w:ind w:hanging="425"/>
    </w:pPr>
  </w:style>
  <w:style w:type="paragraph" w:customStyle="1" w:styleId="BriefNr">
    <w:name w:val="BriefNr"/>
    <w:basedOn w:val="Standard"/>
    <w:uiPriority w:val="2"/>
    <w:qFormat/>
    <w:rsid w:val="00853212"/>
    <w:pPr>
      <w:ind w:hanging="425"/>
    </w:pPr>
  </w:style>
  <w:style w:type="paragraph" w:customStyle="1" w:styleId="FmStandard">
    <w:name w:val="FmStandard"/>
    <w:basedOn w:val="Standard"/>
    <w:link w:val="FmStandardZchn"/>
    <w:qFormat/>
    <w:rsid w:val="000A3C20"/>
    <w:pPr>
      <w:spacing w:line="360" w:lineRule="auto"/>
      <w:outlineLvl w:val="0"/>
    </w:pPr>
    <w:rPr>
      <w:rFonts w:ascii="Arial" w:hAnsi="Arial" w:cs="Arial"/>
    </w:rPr>
  </w:style>
  <w:style w:type="paragraph" w:styleId="Umschlagadresse">
    <w:name w:val="envelope address"/>
    <w:basedOn w:val="Standard"/>
    <w:uiPriority w:val="99"/>
    <w:semiHidden/>
    <w:unhideWhenUsed/>
    <w:qFormat/>
    <w:rsid w:val="005909DF"/>
    <w:pPr>
      <w:ind w:left="1"/>
    </w:pPr>
    <w:rPr>
      <w:rFonts w:ascii="Arial" w:eastAsiaTheme="majorEastAsia" w:hAnsi="Arial" w:cstheme="majorBidi"/>
    </w:rPr>
  </w:style>
  <w:style w:type="paragraph" w:styleId="Umschlagabsenderadresse">
    <w:name w:val="envelope return"/>
    <w:basedOn w:val="Standard"/>
    <w:uiPriority w:val="99"/>
    <w:semiHidden/>
    <w:unhideWhenUsed/>
    <w:qFormat/>
    <w:rsid w:val="005909DF"/>
    <w:rPr>
      <w:rFonts w:ascii="Arial" w:eastAsiaTheme="majorEastAsia" w:hAnsi="Arial" w:cstheme="majorBidi"/>
      <w:szCs w:val="20"/>
    </w:rPr>
  </w:style>
  <w:style w:type="paragraph" w:styleId="Funotentext">
    <w:name w:val="footnote text"/>
    <w:basedOn w:val="Standard"/>
    <w:link w:val="FunotentextZchn"/>
    <w:uiPriority w:val="99"/>
    <w:semiHidden/>
    <w:unhideWhenUsed/>
    <w:rsid w:val="004372C0"/>
    <w:pPr>
      <w:spacing w:after="0" w:line="240" w:lineRule="auto"/>
    </w:pPr>
    <w:rPr>
      <w:sz w:val="20"/>
      <w:szCs w:val="20"/>
    </w:rPr>
  </w:style>
  <w:style w:type="paragraph" w:customStyle="1" w:styleId="NoSpacing1">
    <w:name w:val="No Spacing1"/>
    <w:qFormat/>
    <w:rsid w:val="004372C0"/>
    <w:rPr>
      <w:rFonts w:ascii="Calibri" w:eastAsia="Times New Roman" w:hAnsi="Calibri"/>
    </w:rPr>
  </w:style>
  <w:style w:type="paragraph" w:styleId="Kommentartext">
    <w:name w:val="annotation text"/>
    <w:basedOn w:val="Standard"/>
    <w:link w:val="KommentartextZchn"/>
    <w:uiPriority w:val="99"/>
    <w:semiHidden/>
    <w:unhideWhenUsed/>
    <w:qFormat/>
    <w:rsid w:val="00581C20"/>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581C20"/>
    <w:rPr>
      <w:b/>
      <w:bCs/>
    </w:rPr>
  </w:style>
  <w:style w:type="paragraph" w:styleId="Sprechblasentext">
    <w:name w:val="Balloon Text"/>
    <w:basedOn w:val="Standard"/>
    <w:link w:val="SprechblasentextZchn"/>
    <w:uiPriority w:val="99"/>
    <w:semiHidden/>
    <w:unhideWhenUsed/>
    <w:qFormat/>
    <w:rsid w:val="00581C20"/>
    <w:pPr>
      <w:spacing w:after="0" w:line="240" w:lineRule="auto"/>
    </w:pPr>
    <w:rPr>
      <w:rFonts w:ascii="Segoe UI" w:hAnsi="Segoe UI" w:cs="Segoe UI"/>
      <w:sz w:val="18"/>
      <w:szCs w:val="18"/>
    </w:rPr>
  </w:style>
  <w:style w:type="character" w:styleId="Hyperlink">
    <w:name w:val="Hyperlink"/>
    <w:basedOn w:val="Absatz-Standardschriftart"/>
    <w:uiPriority w:val="99"/>
    <w:unhideWhenUsed/>
    <w:rsid w:val="00074E08"/>
    <w:rPr>
      <w:color w:val="0000FF" w:themeColor="hyperlink"/>
      <w:u w:val="single"/>
    </w:rPr>
  </w:style>
  <w:style w:type="character" w:customStyle="1" w:styleId="UnresolvedMention">
    <w:name w:val="Unresolved Mention"/>
    <w:basedOn w:val="Absatz-Standardschriftart"/>
    <w:uiPriority w:val="99"/>
    <w:semiHidden/>
    <w:unhideWhenUsed/>
    <w:rsid w:val="000D1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nelles-internet-in-bayern.de/ablage_foerderfortschritt/pdf/15794/201215_Projektbeschreibung_Gnotzheim_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nelles-internet-in-bayern.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in-bayern.de/index.php?id=2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nelles-internet.bayern.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undesnetzagentur.de/DE/Sachgebiete/Telekommunikation/Unternehmen_Institutionen/Anbieterpflichten/Meldepflicht/meldepflicht-nod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4BF4-4271-430A-A01F-EE286A2B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753A-AA15-430B-832A-EBF8B0CAA36F}">
  <ds:schemaRefs>
    <ds:schemaRef ds:uri="9976a5b6-dc90-4b10-9fe8-aa25f387bfbf"/>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DF514AD-7669-4018-9E9A-614565DDDB77}">
  <ds:schemaRefs>
    <ds:schemaRef ds:uri="http://schemas.microsoft.com/sharepoint/v3/contenttype/forms"/>
  </ds:schemaRefs>
</ds:datastoreItem>
</file>

<file path=customXml/itemProps4.xml><?xml version="1.0" encoding="utf-8"?>
<ds:datastoreItem xmlns:ds="http://schemas.openxmlformats.org/officeDocument/2006/customXml" ds:itemID="{9E7DC8F2-997C-4910-9868-F385541A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17794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20577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Geisler, Bernd (StMFH)</dc:creator>
  <dc:description/>
  <cp:lastModifiedBy>Liesenfeld Peter</cp:lastModifiedBy>
  <cp:revision>3</cp:revision>
  <dcterms:created xsi:type="dcterms:W3CDTF">2021-11-15T15:09:00Z</dcterms:created>
  <dcterms:modified xsi:type="dcterms:W3CDTF">2021-11-16T07:40:00Z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BayStMFLH</vt:lpwstr>
  </property>
  <property fmtid="{D5CDD505-2E9C-101B-9397-08002B2CF9AE}" pid="4" name="ContentTypeId">
    <vt:lpwstr>0x0101002BA080DD7A4E684DA8F6DAA9E242AC8F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